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31" w:rsidRDefault="00D13F28" w:rsidP="00B23631">
      <w:pPr>
        <w:tabs>
          <w:tab w:val="center" w:pos="4536"/>
          <w:tab w:val="left" w:pos="672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ОБОСНОВКА НА ТЕХНИКО ИКОНОМИЧЕСКИТЕ ПОКАЗАТЕЛИ В ПРОИЗВОДСТВОТО И НА ПРОГНОЗНИТЕ ЦЕНООБРАЗУВАЩИ ЕЛЕМЕНТИ НА „ТЕЦ ГОРНА ОРЯХОВИЦА“ ЕАД</w:t>
      </w:r>
    </w:p>
    <w:p w:rsidR="00D13F28" w:rsidRDefault="00D13F28" w:rsidP="00B23631">
      <w:pPr>
        <w:tabs>
          <w:tab w:val="center" w:pos="4536"/>
          <w:tab w:val="left" w:pos="672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ГОРНА ОРЯХОВИЦА</w:t>
      </w:r>
    </w:p>
    <w:p w:rsidR="00D13F28" w:rsidRDefault="00D13F28" w:rsidP="00E260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3F28" w:rsidRDefault="00D13F28" w:rsidP="00E260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73FF" w:rsidRDefault="00D13F28" w:rsidP="0052159B">
      <w:pPr>
        <w:pStyle w:val="a3"/>
        <w:numPr>
          <w:ilvl w:val="0"/>
          <w:numId w:val="1"/>
        </w:numPr>
        <w:spacing w:line="240" w:lineRule="auto"/>
        <w:ind w:left="499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73FF">
        <w:rPr>
          <w:rFonts w:ascii="Times New Roman" w:hAnsi="Times New Roman" w:cs="Times New Roman"/>
          <w:sz w:val="28"/>
          <w:szCs w:val="28"/>
        </w:rPr>
        <w:t xml:space="preserve">За новия ценови период 01.07.2015 г. до 30.06.2016 г. прогнозните технико икономически показатели и ценообразуващи елементи са изготвени в съответствие с програмата на двата завода – Завод за спирт и Завод за захар, които са основни консуматори на топлоенергия от ТЕЦ. За периода  се очаква </w:t>
      </w:r>
      <w:r w:rsidR="000B73FF" w:rsidRPr="000B73FF">
        <w:rPr>
          <w:rFonts w:ascii="Times New Roman" w:hAnsi="Times New Roman" w:cs="Times New Roman"/>
          <w:sz w:val="28"/>
          <w:szCs w:val="28"/>
        </w:rPr>
        <w:t xml:space="preserve">по – добро </w:t>
      </w:r>
      <w:r w:rsidRPr="000B73FF">
        <w:rPr>
          <w:rFonts w:ascii="Times New Roman" w:hAnsi="Times New Roman" w:cs="Times New Roman"/>
          <w:sz w:val="28"/>
          <w:szCs w:val="28"/>
        </w:rPr>
        <w:t xml:space="preserve">натоварване </w:t>
      </w:r>
      <w:r w:rsidR="000B73FF" w:rsidRPr="000B73FF">
        <w:rPr>
          <w:rFonts w:ascii="Times New Roman" w:hAnsi="Times New Roman" w:cs="Times New Roman"/>
          <w:sz w:val="28"/>
          <w:szCs w:val="28"/>
        </w:rPr>
        <w:t xml:space="preserve">в </w:t>
      </w:r>
      <w:r w:rsidRPr="000B73FF">
        <w:rPr>
          <w:rFonts w:ascii="Times New Roman" w:hAnsi="Times New Roman" w:cs="Times New Roman"/>
          <w:sz w:val="28"/>
          <w:szCs w:val="28"/>
        </w:rPr>
        <w:t>с</w:t>
      </w:r>
      <w:r w:rsidR="000B73FF" w:rsidRPr="000B73FF">
        <w:rPr>
          <w:rFonts w:ascii="Times New Roman" w:hAnsi="Times New Roman" w:cs="Times New Roman"/>
          <w:sz w:val="28"/>
          <w:szCs w:val="28"/>
        </w:rPr>
        <w:t>равнение с</w:t>
      </w:r>
      <w:r w:rsidRPr="000B73FF">
        <w:rPr>
          <w:rFonts w:ascii="Times New Roman" w:hAnsi="Times New Roman" w:cs="Times New Roman"/>
          <w:sz w:val="28"/>
          <w:szCs w:val="28"/>
        </w:rPr>
        <w:t xml:space="preserve"> отчетната 2014 г., а именно </w:t>
      </w:r>
      <w:r w:rsidR="000B73FF" w:rsidRPr="000B73FF">
        <w:rPr>
          <w:rFonts w:ascii="Times New Roman" w:hAnsi="Times New Roman" w:cs="Times New Roman"/>
          <w:sz w:val="28"/>
          <w:szCs w:val="28"/>
        </w:rPr>
        <w:t>две</w:t>
      </w:r>
      <w:r w:rsidRPr="000B73FF">
        <w:rPr>
          <w:rFonts w:ascii="Times New Roman" w:hAnsi="Times New Roman" w:cs="Times New Roman"/>
          <w:sz w:val="28"/>
          <w:szCs w:val="28"/>
        </w:rPr>
        <w:t xml:space="preserve"> кампан</w:t>
      </w:r>
      <w:r w:rsidR="000B73FF" w:rsidRPr="000B73FF">
        <w:rPr>
          <w:rFonts w:ascii="Times New Roman" w:hAnsi="Times New Roman" w:cs="Times New Roman"/>
          <w:sz w:val="28"/>
          <w:szCs w:val="28"/>
        </w:rPr>
        <w:t>ии</w:t>
      </w:r>
      <w:r w:rsidRPr="000B73FF">
        <w:rPr>
          <w:rFonts w:ascii="Times New Roman" w:hAnsi="Times New Roman" w:cs="Times New Roman"/>
          <w:sz w:val="28"/>
          <w:szCs w:val="28"/>
        </w:rPr>
        <w:t xml:space="preserve"> за преработка на </w:t>
      </w:r>
      <w:r w:rsidR="000B73FF" w:rsidRPr="000B73FF">
        <w:rPr>
          <w:rFonts w:ascii="Times New Roman" w:hAnsi="Times New Roman" w:cs="Times New Roman"/>
          <w:sz w:val="28"/>
          <w:szCs w:val="28"/>
        </w:rPr>
        <w:t>47</w:t>
      </w:r>
      <w:r w:rsidRPr="000B73FF">
        <w:rPr>
          <w:rFonts w:ascii="Times New Roman" w:hAnsi="Times New Roman" w:cs="Times New Roman"/>
          <w:sz w:val="28"/>
          <w:szCs w:val="28"/>
        </w:rPr>
        <w:t> 000 т. сурова захар и 1</w:t>
      </w:r>
      <w:r w:rsidR="000B73FF" w:rsidRPr="000B73FF">
        <w:rPr>
          <w:rFonts w:ascii="Times New Roman" w:hAnsi="Times New Roman" w:cs="Times New Roman"/>
          <w:sz w:val="28"/>
          <w:szCs w:val="28"/>
        </w:rPr>
        <w:t>0</w:t>
      </w:r>
      <w:r w:rsidRPr="000B73FF">
        <w:rPr>
          <w:rFonts w:ascii="Times New Roman" w:hAnsi="Times New Roman" w:cs="Times New Roman"/>
          <w:sz w:val="28"/>
          <w:szCs w:val="28"/>
        </w:rPr>
        <w:t xml:space="preserve"> месеца работа със Завод за спирт при ниско натоварване на ПГ№3 от 12 т./ч. или  реализация на </w:t>
      </w:r>
      <w:r w:rsidR="000B73FF" w:rsidRPr="000B73FF">
        <w:rPr>
          <w:rFonts w:ascii="Times New Roman" w:hAnsi="Times New Roman" w:cs="Times New Roman"/>
          <w:sz w:val="28"/>
          <w:szCs w:val="28"/>
        </w:rPr>
        <w:t xml:space="preserve">105 264 </w:t>
      </w:r>
      <w:proofErr w:type="spellStart"/>
      <w:r w:rsidRPr="000B73FF">
        <w:rPr>
          <w:rFonts w:ascii="Times New Roman" w:hAnsi="Times New Roman" w:cs="Times New Roman"/>
          <w:sz w:val="28"/>
          <w:szCs w:val="28"/>
        </w:rPr>
        <w:t>Мвт</w:t>
      </w:r>
      <w:r w:rsidRPr="000B73FF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0B73FF">
        <w:rPr>
          <w:rFonts w:ascii="Times New Roman" w:hAnsi="Times New Roman" w:cs="Times New Roman"/>
          <w:sz w:val="28"/>
          <w:szCs w:val="28"/>
          <w:vertAlign w:val="subscript"/>
        </w:rPr>
        <w:t xml:space="preserve">.е. </w:t>
      </w:r>
      <w:r w:rsidRPr="000B73FF">
        <w:rPr>
          <w:rFonts w:ascii="Times New Roman" w:hAnsi="Times New Roman" w:cs="Times New Roman"/>
          <w:sz w:val="28"/>
          <w:szCs w:val="28"/>
        </w:rPr>
        <w:t xml:space="preserve">и производство на </w:t>
      </w:r>
      <w:r w:rsidR="000B73FF" w:rsidRPr="000B73FF">
        <w:rPr>
          <w:rFonts w:ascii="Times New Roman" w:hAnsi="Times New Roman" w:cs="Times New Roman"/>
          <w:sz w:val="28"/>
          <w:szCs w:val="28"/>
        </w:rPr>
        <w:t>9 900</w:t>
      </w:r>
      <w:r w:rsidRPr="000B7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73FF">
        <w:rPr>
          <w:rFonts w:ascii="Times New Roman" w:hAnsi="Times New Roman" w:cs="Times New Roman"/>
          <w:sz w:val="28"/>
          <w:szCs w:val="28"/>
        </w:rPr>
        <w:t>Мвт</w:t>
      </w:r>
      <w:proofErr w:type="spellEnd"/>
      <w:r w:rsidRPr="000B73FF">
        <w:rPr>
          <w:rFonts w:ascii="Times New Roman" w:hAnsi="Times New Roman" w:cs="Times New Roman"/>
          <w:sz w:val="28"/>
          <w:szCs w:val="28"/>
        </w:rPr>
        <w:t xml:space="preserve"> </w:t>
      </w:r>
      <w:r w:rsidRPr="000B73FF">
        <w:rPr>
          <w:rFonts w:ascii="Times New Roman" w:hAnsi="Times New Roman" w:cs="Times New Roman"/>
          <w:sz w:val="28"/>
          <w:szCs w:val="28"/>
          <w:vertAlign w:val="subscript"/>
        </w:rPr>
        <w:t>ел.</w:t>
      </w:r>
      <w:proofErr w:type="spellStart"/>
      <w:r w:rsidRPr="000B73FF">
        <w:rPr>
          <w:rFonts w:ascii="Times New Roman" w:hAnsi="Times New Roman" w:cs="Times New Roman"/>
          <w:sz w:val="28"/>
          <w:szCs w:val="28"/>
          <w:vertAlign w:val="subscript"/>
        </w:rPr>
        <w:t>ен</w:t>
      </w:r>
      <w:proofErr w:type="spellEnd"/>
      <w:r w:rsidRPr="000B73F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0B73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35F" w:rsidRPr="000B73FF" w:rsidRDefault="0052159B" w:rsidP="000B73FF">
      <w:pPr>
        <w:pStyle w:val="a3"/>
        <w:spacing w:line="240" w:lineRule="auto"/>
        <w:ind w:left="49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73FF">
        <w:rPr>
          <w:rFonts w:ascii="Times New Roman" w:hAnsi="Times New Roman" w:cs="Times New Roman"/>
          <w:sz w:val="28"/>
          <w:szCs w:val="28"/>
        </w:rPr>
        <w:t xml:space="preserve">За новия ценови период се предвижда продажба на </w:t>
      </w:r>
      <w:r w:rsidR="00D54514" w:rsidRPr="000B73FF">
        <w:rPr>
          <w:rFonts w:ascii="Times New Roman" w:hAnsi="Times New Roman" w:cs="Times New Roman"/>
          <w:sz w:val="28"/>
          <w:szCs w:val="28"/>
          <w:lang w:val="en-US"/>
        </w:rPr>
        <w:t>5 680</w:t>
      </w:r>
      <w:r w:rsidRPr="000B7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73FF">
        <w:rPr>
          <w:rFonts w:ascii="Times New Roman" w:hAnsi="Times New Roman" w:cs="Times New Roman"/>
          <w:sz w:val="28"/>
          <w:szCs w:val="28"/>
        </w:rPr>
        <w:t>Мвтч</w:t>
      </w:r>
      <w:proofErr w:type="spellEnd"/>
      <w:r w:rsidRPr="000B73FF">
        <w:rPr>
          <w:rFonts w:ascii="Times New Roman" w:hAnsi="Times New Roman" w:cs="Times New Roman"/>
          <w:sz w:val="28"/>
          <w:szCs w:val="28"/>
        </w:rPr>
        <w:t xml:space="preserve"> ел.енергия, като </w:t>
      </w:r>
      <w:r w:rsidR="00D54514" w:rsidRPr="000B73FF">
        <w:rPr>
          <w:rFonts w:ascii="Times New Roman" w:hAnsi="Times New Roman" w:cs="Times New Roman"/>
          <w:sz w:val="28"/>
          <w:szCs w:val="28"/>
        </w:rPr>
        <w:t>–</w:t>
      </w:r>
      <w:r w:rsidRPr="000B73FF">
        <w:rPr>
          <w:rFonts w:ascii="Times New Roman" w:hAnsi="Times New Roman" w:cs="Times New Roman"/>
          <w:sz w:val="28"/>
          <w:szCs w:val="28"/>
        </w:rPr>
        <w:t xml:space="preserve"> </w:t>
      </w:r>
      <w:r w:rsidR="00D54514" w:rsidRPr="000B73FF">
        <w:rPr>
          <w:rFonts w:ascii="Times New Roman" w:hAnsi="Times New Roman" w:cs="Times New Roman"/>
          <w:sz w:val="28"/>
          <w:szCs w:val="28"/>
          <w:lang w:val="en-US"/>
        </w:rPr>
        <w:t>3 360</w:t>
      </w:r>
      <w:r w:rsidR="00F613CD" w:rsidRPr="000B7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3CD" w:rsidRPr="000B73FF">
        <w:rPr>
          <w:rFonts w:ascii="Times New Roman" w:hAnsi="Times New Roman" w:cs="Times New Roman"/>
          <w:sz w:val="28"/>
          <w:szCs w:val="28"/>
        </w:rPr>
        <w:t>Мвтч</w:t>
      </w:r>
      <w:proofErr w:type="spellEnd"/>
      <w:r w:rsidR="00F613CD" w:rsidRPr="000B73FF">
        <w:rPr>
          <w:rFonts w:ascii="Times New Roman" w:hAnsi="Times New Roman" w:cs="Times New Roman"/>
          <w:sz w:val="28"/>
          <w:szCs w:val="28"/>
        </w:rPr>
        <w:t xml:space="preserve"> е </w:t>
      </w:r>
      <w:r w:rsidR="00B46A07">
        <w:rPr>
          <w:rFonts w:ascii="Times New Roman" w:hAnsi="Times New Roman" w:cs="Times New Roman"/>
          <w:sz w:val="28"/>
          <w:szCs w:val="28"/>
        </w:rPr>
        <w:t xml:space="preserve">високо ефективната </w:t>
      </w:r>
      <w:r w:rsidR="00F613CD" w:rsidRPr="000B73FF">
        <w:rPr>
          <w:rFonts w:ascii="Times New Roman" w:hAnsi="Times New Roman" w:cs="Times New Roman"/>
          <w:sz w:val="28"/>
          <w:szCs w:val="28"/>
        </w:rPr>
        <w:t>комбинирана ел.енергия</w:t>
      </w:r>
      <w:r w:rsidRPr="000B73FF">
        <w:rPr>
          <w:rFonts w:ascii="Times New Roman" w:hAnsi="Times New Roman" w:cs="Times New Roman"/>
          <w:sz w:val="28"/>
          <w:szCs w:val="28"/>
        </w:rPr>
        <w:t>,</w:t>
      </w:r>
      <w:r w:rsidR="00F613CD" w:rsidRPr="000B73FF">
        <w:rPr>
          <w:rFonts w:ascii="Times New Roman" w:hAnsi="Times New Roman" w:cs="Times New Roman"/>
          <w:sz w:val="28"/>
          <w:szCs w:val="28"/>
        </w:rPr>
        <w:t xml:space="preserve"> </w:t>
      </w:r>
      <w:r w:rsidRPr="000B73FF">
        <w:rPr>
          <w:rFonts w:ascii="Times New Roman" w:hAnsi="Times New Roman" w:cs="Times New Roman"/>
          <w:sz w:val="28"/>
          <w:szCs w:val="28"/>
        </w:rPr>
        <w:t xml:space="preserve">която ТЕЦ ще продаде </w:t>
      </w:r>
      <w:r w:rsidR="00F613CD" w:rsidRPr="000B73FF">
        <w:rPr>
          <w:rFonts w:ascii="Times New Roman" w:hAnsi="Times New Roman" w:cs="Times New Roman"/>
          <w:sz w:val="28"/>
          <w:szCs w:val="28"/>
        </w:rPr>
        <w:t xml:space="preserve">на заводите от групата на „Захарни заводи“ АД </w:t>
      </w:r>
      <w:r w:rsidR="00B46A0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46A07">
        <w:rPr>
          <w:rFonts w:ascii="Times New Roman" w:hAnsi="Times New Roman" w:cs="Times New Roman"/>
          <w:sz w:val="28"/>
          <w:szCs w:val="28"/>
        </w:rPr>
        <w:t>в изпълнение на чл.162, ал.1 ...количествата, които производителя ползва за собствени нужди и собствено потребление по смисъла на чл.119, ал.1</w:t>
      </w:r>
      <w:r w:rsidR="00B46A0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613CD" w:rsidRPr="000B73FF">
        <w:rPr>
          <w:rFonts w:ascii="Times New Roman" w:hAnsi="Times New Roman" w:cs="Times New Roman"/>
          <w:sz w:val="28"/>
          <w:szCs w:val="28"/>
        </w:rPr>
        <w:t xml:space="preserve"> </w:t>
      </w:r>
      <w:r w:rsidR="00B46A07">
        <w:rPr>
          <w:rFonts w:ascii="Times New Roman" w:hAnsi="Times New Roman" w:cs="Times New Roman"/>
          <w:sz w:val="28"/>
          <w:szCs w:val="28"/>
        </w:rPr>
        <w:t xml:space="preserve">и </w:t>
      </w:r>
      <w:r w:rsidR="00D54514" w:rsidRPr="000B73FF">
        <w:rPr>
          <w:rFonts w:ascii="Times New Roman" w:hAnsi="Times New Roman" w:cs="Times New Roman"/>
          <w:sz w:val="28"/>
          <w:szCs w:val="28"/>
          <w:lang w:val="en-US"/>
        </w:rPr>
        <w:t>2 320</w:t>
      </w:r>
      <w:r w:rsidR="00F613CD" w:rsidRPr="000B7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3CD" w:rsidRPr="000B73FF">
        <w:rPr>
          <w:rFonts w:ascii="Times New Roman" w:hAnsi="Times New Roman" w:cs="Times New Roman"/>
          <w:sz w:val="28"/>
          <w:szCs w:val="28"/>
        </w:rPr>
        <w:t>Мвтч</w:t>
      </w:r>
      <w:proofErr w:type="spellEnd"/>
      <w:r w:rsidR="00F613CD" w:rsidRPr="000B73FF">
        <w:rPr>
          <w:rFonts w:ascii="Times New Roman" w:hAnsi="Times New Roman" w:cs="Times New Roman"/>
          <w:sz w:val="28"/>
          <w:szCs w:val="28"/>
        </w:rPr>
        <w:t xml:space="preserve"> е</w:t>
      </w:r>
      <w:r w:rsidRPr="000B73FF">
        <w:rPr>
          <w:rFonts w:ascii="Times New Roman" w:hAnsi="Times New Roman" w:cs="Times New Roman"/>
          <w:sz w:val="28"/>
          <w:szCs w:val="28"/>
        </w:rPr>
        <w:t xml:space="preserve"> </w:t>
      </w:r>
      <w:r w:rsidR="000B73FF">
        <w:rPr>
          <w:rFonts w:ascii="Times New Roman" w:hAnsi="Times New Roman" w:cs="Times New Roman"/>
          <w:sz w:val="28"/>
          <w:szCs w:val="28"/>
        </w:rPr>
        <w:t xml:space="preserve">високоефективна </w:t>
      </w:r>
      <w:r w:rsidRPr="000B73FF">
        <w:rPr>
          <w:rFonts w:ascii="Times New Roman" w:hAnsi="Times New Roman" w:cs="Times New Roman"/>
          <w:sz w:val="28"/>
          <w:szCs w:val="28"/>
        </w:rPr>
        <w:t xml:space="preserve">ел. енергия </w:t>
      </w:r>
      <w:r w:rsidR="00B46A07">
        <w:rPr>
          <w:rFonts w:ascii="Times New Roman" w:hAnsi="Times New Roman" w:cs="Times New Roman"/>
          <w:sz w:val="28"/>
          <w:szCs w:val="28"/>
        </w:rPr>
        <w:t xml:space="preserve">произведена над количествата за собствено потребление и е </w:t>
      </w:r>
      <w:r w:rsidRPr="000B73FF">
        <w:rPr>
          <w:rFonts w:ascii="Times New Roman" w:hAnsi="Times New Roman" w:cs="Times New Roman"/>
          <w:sz w:val="28"/>
          <w:szCs w:val="28"/>
        </w:rPr>
        <w:t xml:space="preserve">предвидена за </w:t>
      </w:r>
      <w:r w:rsidR="000B73FF">
        <w:rPr>
          <w:rFonts w:ascii="Times New Roman" w:hAnsi="Times New Roman" w:cs="Times New Roman"/>
          <w:sz w:val="28"/>
          <w:szCs w:val="28"/>
        </w:rPr>
        <w:t>изкупуване от обществен доставчик</w:t>
      </w:r>
      <w:r w:rsidR="00F613CD" w:rsidRPr="000B73FF">
        <w:rPr>
          <w:rFonts w:ascii="Times New Roman" w:hAnsi="Times New Roman" w:cs="Times New Roman"/>
          <w:sz w:val="28"/>
          <w:szCs w:val="28"/>
        </w:rPr>
        <w:t xml:space="preserve"> </w:t>
      </w:r>
      <w:r w:rsidR="000B73FF">
        <w:rPr>
          <w:rFonts w:ascii="Times New Roman" w:hAnsi="Times New Roman" w:cs="Times New Roman"/>
          <w:sz w:val="28"/>
          <w:szCs w:val="28"/>
        </w:rPr>
        <w:t>или краен снабдител</w:t>
      </w:r>
      <w:r w:rsidR="00F613CD" w:rsidRPr="000B73FF">
        <w:rPr>
          <w:rFonts w:ascii="Times New Roman" w:hAnsi="Times New Roman" w:cs="Times New Roman"/>
          <w:sz w:val="28"/>
          <w:szCs w:val="28"/>
        </w:rPr>
        <w:t>.</w:t>
      </w:r>
    </w:p>
    <w:p w:rsidR="0052159B" w:rsidRPr="00F613CD" w:rsidRDefault="0052159B" w:rsidP="0052159B">
      <w:pPr>
        <w:pStyle w:val="a3"/>
        <w:spacing w:line="240" w:lineRule="auto"/>
        <w:ind w:left="49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3F28" w:rsidRDefault="00D13F28" w:rsidP="001D78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Условно постоянни разходи.</w:t>
      </w:r>
    </w:p>
    <w:p w:rsidR="00D13F28" w:rsidRDefault="00D13F28" w:rsidP="001D7885">
      <w:pPr>
        <w:pStyle w:val="a3"/>
        <w:spacing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Pr="00E26067">
        <w:rPr>
          <w:rFonts w:ascii="Times New Roman" w:hAnsi="Times New Roman" w:cs="Times New Roman"/>
          <w:sz w:val="28"/>
          <w:szCs w:val="28"/>
        </w:rPr>
        <w:t>Обосновка на разходите за амортизации.</w:t>
      </w:r>
    </w:p>
    <w:p w:rsidR="00D13F28" w:rsidRPr="009144FA" w:rsidRDefault="00D13F28" w:rsidP="001D7885">
      <w:pPr>
        <w:pStyle w:val="a3"/>
        <w:spacing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E26067">
        <w:rPr>
          <w:rFonts w:ascii="Times New Roman" w:hAnsi="Times New Roman" w:cs="Times New Roman"/>
          <w:sz w:val="28"/>
          <w:szCs w:val="28"/>
        </w:rPr>
        <w:t>Отчитането на дълготрайните активи</w:t>
      </w:r>
      <w:r>
        <w:rPr>
          <w:rFonts w:ascii="Times New Roman" w:hAnsi="Times New Roman" w:cs="Times New Roman"/>
          <w:sz w:val="28"/>
          <w:szCs w:val="28"/>
        </w:rPr>
        <w:t xml:space="preserve"> и амортизациите в дружеството </w:t>
      </w:r>
      <w:r w:rsidRPr="00E26067">
        <w:rPr>
          <w:rFonts w:ascii="Times New Roman" w:hAnsi="Times New Roman" w:cs="Times New Roman"/>
          <w:sz w:val="28"/>
          <w:szCs w:val="28"/>
        </w:rPr>
        <w:t>е съгласно МСС 16 и приетата счетоводна политика</w:t>
      </w:r>
      <w:r w:rsidRPr="005902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Имотите,</w:t>
      </w:r>
      <w:r w:rsidRPr="005902E2">
        <w:rPr>
          <w:rFonts w:ascii="Times New Roman" w:hAnsi="Times New Roman" w:cs="Times New Roman"/>
          <w:sz w:val="28"/>
          <w:szCs w:val="28"/>
        </w:rPr>
        <w:t xml:space="preserve"> </w:t>
      </w:r>
      <w:r w:rsidRPr="009144FA">
        <w:rPr>
          <w:rFonts w:ascii="Times New Roman" w:hAnsi="Times New Roman" w:cs="Times New Roman"/>
          <w:sz w:val="28"/>
          <w:szCs w:val="28"/>
        </w:rPr>
        <w:t>машините, съоръженията и оборудването се оценяват първоначално</w:t>
      </w:r>
    </w:p>
    <w:p w:rsidR="00D13F28" w:rsidRDefault="00D13F28" w:rsidP="001D7885">
      <w:pPr>
        <w:pStyle w:val="a3"/>
        <w:spacing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E26067">
        <w:rPr>
          <w:rFonts w:ascii="Times New Roman" w:hAnsi="Times New Roman" w:cs="Times New Roman"/>
          <w:sz w:val="28"/>
          <w:szCs w:val="28"/>
        </w:rPr>
        <w:t xml:space="preserve">по себестойност, включваща цената </w:t>
      </w:r>
      <w:r>
        <w:rPr>
          <w:rFonts w:ascii="Times New Roman" w:hAnsi="Times New Roman" w:cs="Times New Roman"/>
          <w:sz w:val="28"/>
          <w:szCs w:val="28"/>
        </w:rPr>
        <w:t xml:space="preserve">на придобиване, както и всички </w:t>
      </w:r>
      <w:r w:rsidRPr="00E26067">
        <w:rPr>
          <w:rFonts w:ascii="Times New Roman" w:hAnsi="Times New Roman" w:cs="Times New Roman"/>
          <w:sz w:val="28"/>
          <w:szCs w:val="28"/>
        </w:rPr>
        <w:t>преки разходи за привеждането на актива в работно състояние.</w:t>
      </w:r>
    </w:p>
    <w:p w:rsidR="00D13F28" w:rsidRPr="00DF6E1F" w:rsidRDefault="00D13F28" w:rsidP="001D7885">
      <w:pPr>
        <w:pStyle w:val="a3"/>
        <w:spacing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747B">
        <w:rPr>
          <w:rFonts w:ascii="Times New Roman" w:hAnsi="Times New Roman" w:cs="Times New Roman"/>
          <w:sz w:val="28"/>
          <w:szCs w:val="28"/>
        </w:rPr>
        <w:t>Последващите</w:t>
      </w:r>
      <w:proofErr w:type="spellEnd"/>
      <w:r w:rsidRPr="0061747B">
        <w:rPr>
          <w:rFonts w:ascii="Times New Roman" w:hAnsi="Times New Roman" w:cs="Times New Roman"/>
          <w:sz w:val="28"/>
          <w:szCs w:val="28"/>
        </w:rPr>
        <w:t xml:space="preserve"> разходи, които в</w:t>
      </w:r>
      <w:r>
        <w:rPr>
          <w:rFonts w:ascii="Times New Roman" w:hAnsi="Times New Roman" w:cs="Times New Roman"/>
          <w:sz w:val="28"/>
          <w:szCs w:val="28"/>
        </w:rPr>
        <w:t xml:space="preserve">ъзникват във връзка с ДМА след </w:t>
      </w:r>
      <w:r w:rsidRPr="0061747B">
        <w:rPr>
          <w:rFonts w:ascii="Times New Roman" w:hAnsi="Times New Roman" w:cs="Times New Roman"/>
          <w:sz w:val="28"/>
          <w:szCs w:val="28"/>
        </w:rPr>
        <w:t>първоначалното признаване, се призн</w:t>
      </w:r>
      <w:r>
        <w:rPr>
          <w:rFonts w:ascii="Times New Roman" w:hAnsi="Times New Roman" w:cs="Times New Roman"/>
          <w:sz w:val="28"/>
          <w:szCs w:val="28"/>
        </w:rPr>
        <w:t xml:space="preserve">ават в Отчета за всеобхватните </w:t>
      </w:r>
      <w:r w:rsidRPr="0061747B">
        <w:rPr>
          <w:rFonts w:ascii="Times New Roman" w:hAnsi="Times New Roman" w:cs="Times New Roman"/>
          <w:sz w:val="28"/>
          <w:szCs w:val="28"/>
        </w:rPr>
        <w:t>доходи в периода на тяхното възник</w:t>
      </w:r>
      <w:r>
        <w:rPr>
          <w:rFonts w:ascii="Times New Roman" w:hAnsi="Times New Roman" w:cs="Times New Roman"/>
          <w:sz w:val="28"/>
          <w:szCs w:val="28"/>
        </w:rPr>
        <w:t xml:space="preserve">ване освен, ако има вероятност </w:t>
      </w:r>
      <w:r w:rsidRPr="0061747B">
        <w:rPr>
          <w:rFonts w:ascii="Times New Roman" w:hAnsi="Times New Roman" w:cs="Times New Roman"/>
          <w:sz w:val="28"/>
          <w:szCs w:val="28"/>
        </w:rPr>
        <w:t>те да спомогнат на актива да генерира повече от първоначално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47B">
        <w:rPr>
          <w:rFonts w:ascii="Times New Roman" w:hAnsi="Times New Roman" w:cs="Times New Roman"/>
          <w:sz w:val="28"/>
          <w:szCs w:val="28"/>
        </w:rPr>
        <w:t>предвидените бъдещи икономическ</w:t>
      </w:r>
      <w:r>
        <w:rPr>
          <w:rFonts w:ascii="Times New Roman" w:hAnsi="Times New Roman" w:cs="Times New Roman"/>
          <w:sz w:val="28"/>
          <w:szCs w:val="28"/>
        </w:rPr>
        <w:t xml:space="preserve">и изгоди и когато тези разходи </w:t>
      </w:r>
      <w:r w:rsidRPr="0061747B">
        <w:rPr>
          <w:rFonts w:ascii="Times New Roman" w:hAnsi="Times New Roman" w:cs="Times New Roman"/>
          <w:sz w:val="28"/>
          <w:szCs w:val="28"/>
        </w:rPr>
        <w:t>могат надеждно да бъдат оценени</w:t>
      </w:r>
      <w:r>
        <w:rPr>
          <w:rFonts w:ascii="Times New Roman" w:hAnsi="Times New Roman" w:cs="Times New Roman"/>
          <w:sz w:val="28"/>
          <w:szCs w:val="28"/>
        </w:rPr>
        <w:t xml:space="preserve"> и отнесени към актива. В тези </w:t>
      </w:r>
      <w:r w:rsidRPr="0061747B">
        <w:rPr>
          <w:rFonts w:ascii="Times New Roman" w:hAnsi="Times New Roman" w:cs="Times New Roman"/>
          <w:sz w:val="28"/>
          <w:szCs w:val="28"/>
        </w:rPr>
        <w:t>случаи разходите се добавят към себестойността на актива.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47B">
        <w:rPr>
          <w:rFonts w:ascii="Times New Roman" w:hAnsi="Times New Roman" w:cs="Times New Roman"/>
          <w:sz w:val="28"/>
          <w:szCs w:val="28"/>
        </w:rPr>
        <w:t xml:space="preserve">Амортизацията на дълготрайните </w:t>
      </w:r>
      <w:r>
        <w:rPr>
          <w:rFonts w:ascii="Times New Roman" w:hAnsi="Times New Roman" w:cs="Times New Roman"/>
          <w:sz w:val="28"/>
          <w:szCs w:val="28"/>
        </w:rPr>
        <w:t xml:space="preserve">материални активи се начислява </w:t>
      </w:r>
      <w:r w:rsidRPr="0061747B">
        <w:rPr>
          <w:rFonts w:ascii="Times New Roman" w:hAnsi="Times New Roman" w:cs="Times New Roman"/>
          <w:sz w:val="28"/>
          <w:szCs w:val="28"/>
        </w:rPr>
        <w:t>като се използва линейният метод в</w:t>
      </w:r>
      <w:r>
        <w:rPr>
          <w:rFonts w:ascii="Times New Roman" w:hAnsi="Times New Roman" w:cs="Times New Roman"/>
          <w:sz w:val="28"/>
          <w:szCs w:val="28"/>
        </w:rPr>
        <w:t xml:space="preserve">ърху оценения полезен живот на </w:t>
      </w:r>
      <w:r w:rsidRPr="0061747B">
        <w:rPr>
          <w:rFonts w:ascii="Times New Roman" w:hAnsi="Times New Roman" w:cs="Times New Roman"/>
          <w:sz w:val="28"/>
          <w:szCs w:val="28"/>
        </w:rPr>
        <w:t>отделните групи активи, както следва:</w:t>
      </w:r>
    </w:p>
    <w:p w:rsidR="00D13F28" w:rsidRDefault="00D13F28" w:rsidP="00DF6E1F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D13F28" w:rsidRDefault="00D13F28" w:rsidP="00DF6E1F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D13F28" w:rsidRDefault="00D13F28" w:rsidP="00DF6E1F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44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0"/>
      </w:tblGrid>
      <w:tr w:rsidR="00D13F28" w:rsidRPr="00A56DA7">
        <w:trPr>
          <w:trHeight w:val="312"/>
        </w:trPr>
        <w:tc>
          <w:tcPr>
            <w:tcW w:w="4440" w:type="dxa"/>
          </w:tcPr>
          <w:p w:rsidR="00D13F28" w:rsidRPr="00A56DA7" w:rsidRDefault="00D13F28" w:rsidP="00DA0C9A">
            <w:pPr>
              <w:pStyle w:val="a3"/>
              <w:spacing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56D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години                                ГАК (%)</w:t>
            </w:r>
          </w:p>
        </w:tc>
      </w:tr>
    </w:tbl>
    <w:p w:rsidR="00D13F28" w:rsidRPr="0061747B" w:rsidRDefault="00D13F28" w:rsidP="002E3C56">
      <w:pPr>
        <w:pBdr>
          <w:top w:val="single" w:sz="4" w:space="1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61747B">
        <w:rPr>
          <w:rFonts w:ascii="Times New Roman" w:hAnsi="Times New Roman" w:cs="Times New Roman"/>
          <w:spacing w:val="-2"/>
          <w:sz w:val="24"/>
          <w:szCs w:val="24"/>
        </w:rPr>
        <w:t xml:space="preserve"> - Сгради</w:t>
      </w:r>
      <w:r w:rsidRPr="0061747B">
        <w:rPr>
          <w:rFonts w:ascii="Times New Roman" w:hAnsi="Times New Roman" w:cs="Times New Roman"/>
          <w:spacing w:val="-2"/>
          <w:sz w:val="24"/>
          <w:szCs w:val="24"/>
        </w:rPr>
        <w:tab/>
        <w:t xml:space="preserve">                                                      </w:t>
      </w:r>
      <w:r w:rsidRPr="0061747B">
        <w:rPr>
          <w:rFonts w:ascii="Times New Roman" w:hAnsi="Times New Roman" w:cs="Times New Roman"/>
          <w:spacing w:val="-2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  </w:t>
      </w:r>
      <w:r w:rsidRPr="0061747B">
        <w:rPr>
          <w:rFonts w:ascii="Times New Roman" w:hAnsi="Times New Roman" w:cs="Times New Roman"/>
          <w:spacing w:val="-2"/>
          <w:sz w:val="24"/>
          <w:szCs w:val="24"/>
        </w:rPr>
        <w:t xml:space="preserve"> 25                                           4</w:t>
      </w:r>
    </w:p>
    <w:p w:rsidR="00D13F28" w:rsidRPr="0061747B" w:rsidRDefault="00D13F28" w:rsidP="002E3C56">
      <w:pPr>
        <w:pBdr>
          <w:top w:val="single" w:sz="4" w:space="1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61747B">
        <w:rPr>
          <w:rFonts w:ascii="Times New Roman" w:hAnsi="Times New Roman" w:cs="Times New Roman"/>
          <w:spacing w:val="-2"/>
          <w:sz w:val="24"/>
          <w:szCs w:val="24"/>
        </w:rPr>
        <w:t xml:space="preserve">- Машини и оборудване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747B">
        <w:rPr>
          <w:rFonts w:ascii="Times New Roman" w:hAnsi="Times New Roman" w:cs="Times New Roman"/>
          <w:spacing w:val="-2"/>
          <w:sz w:val="24"/>
          <w:szCs w:val="24"/>
        </w:rPr>
        <w:t xml:space="preserve">  </w:t>
      </w:r>
      <w:r w:rsidRPr="0061747B">
        <w:rPr>
          <w:rFonts w:ascii="Times New Roman" w:hAnsi="Times New Roman" w:cs="Times New Roman"/>
          <w:spacing w:val="-2"/>
          <w:sz w:val="24"/>
          <w:szCs w:val="24"/>
          <w:lang w:val="ru-RU"/>
        </w:rPr>
        <w:t>3</w:t>
      </w:r>
      <w:r w:rsidRPr="0061747B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61747B">
        <w:rPr>
          <w:rFonts w:ascii="Times New Roman" w:hAnsi="Times New Roman" w:cs="Times New Roman"/>
          <w:spacing w:val="-2"/>
          <w:sz w:val="24"/>
          <w:szCs w:val="24"/>
          <w:lang w:val="ru-RU"/>
        </w:rPr>
        <w:t>5-10</w:t>
      </w:r>
      <w:r w:rsidRPr="0061747B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10-30         </w:t>
      </w:r>
    </w:p>
    <w:p w:rsidR="00D13F28" w:rsidRPr="0061747B" w:rsidRDefault="00D13F28" w:rsidP="002E3C56">
      <w:pPr>
        <w:pBdr>
          <w:top w:val="single" w:sz="4" w:space="1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61747B">
        <w:rPr>
          <w:rFonts w:ascii="Times New Roman" w:hAnsi="Times New Roman" w:cs="Times New Roman"/>
          <w:spacing w:val="-2"/>
          <w:sz w:val="24"/>
          <w:szCs w:val="24"/>
        </w:rPr>
        <w:t xml:space="preserve">- Нематериални дълготрайни активи                        2-6,7                                    15-50     </w:t>
      </w:r>
    </w:p>
    <w:p w:rsidR="00D13F28" w:rsidRPr="0061747B" w:rsidRDefault="00D13F28" w:rsidP="002E3C56">
      <w:pPr>
        <w:pBdr>
          <w:top w:val="single" w:sz="4" w:space="1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61747B">
        <w:rPr>
          <w:rFonts w:ascii="Times New Roman" w:hAnsi="Times New Roman" w:cs="Times New Roman"/>
          <w:spacing w:val="-2"/>
          <w:sz w:val="24"/>
          <w:szCs w:val="24"/>
        </w:rPr>
        <w:t xml:space="preserve">- Транспортни средства и стопански инвентар        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747B">
        <w:rPr>
          <w:rFonts w:ascii="Times New Roman" w:hAnsi="Times New Roman" w:cs="Times New Roman"/>
          <w:spacing w:val="-2"/>
          <w:sz w:val="24"/>
          <w:szCs w:val="24"/>
        </w:rPr>
        <w:t xml:space="preserve">6,7                                         15  </w:t>
      </w:r>
    </w:p>
    <w:p w:rsidR="00D13F28" w:rsidRDefault="00D13F28" w:rsidP="00DF6E1F">
      <w:pPr>
        <w:spacing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Pr="0061747B">
        <w:rPr>
          <w:rFonts w:ascii="Times New Roman" w:hAnsi="Times New Roman" w:cs="Times New Roman"/>
          <w:sz w:val="28"/>
          <w:szCs w:val="28"/>
        </w:rPr>
        <w:t>Амортизациите започват да се</w:t>
      </w:r>
      <w:r>
        <w:rPr>
          <w:rFonts w:ascii="Times New Roman" w:hAnsi="Times New Roman" w:cs="Times New Roman"/>
          <w:sz w:val="28"/>
          <w:szCs w:val="28"/>
        </w:rPr>
        <w:t xml:space="preserve"> начисляват от месеца, следващ </w:t>
      </w:r>
      <w:r w:rsidRPr="0061747B">
        <w:rPr>
          <w:rFonts w:ascii="Times New Roman" w:hAnsi="Times New Roman" w:cs="Times New Roman"/>
          <w:sz w:val="28"/>
          <w:szCs w:val="28"/>
        </w:rPr>
        <w:t>месеца, в който е въведен актива.</w:t>
      </w:r>
    </w:p>
    <w:p w:rsidR="00D13F28" w:rsidRPr="00E26067" w:rsidRDefault="00D13F28" w:rsidP="00DF6E1F">
      <w:pPr>
        <w:spacing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1747B">
        <w:rPr>
          <w:rFonts w:ascii="Times New Roman" w:hAnsi="Times New Roman" w:cs="Times New Roman"/>
          <w:sz w:val="28"/>
          <w:szCs w:val="28"/>
        </w:rPr>
        <w:t>Избраният праг на същественост</w:t>
      </w:r>
      <w:r>
        <w:rPr>
          <w:rFonts w:ascii="Times New Roman" w:hAnsi="Times New Roman" w:cs="Times New Roman"/>
          <w:sz w:val="28"/>
          <w:szCs w:val="28"/>
        </w:rPr>
        <w:t xml:space="preserve"> за дълготрайните нематериални </w:t>
      </w:r>
      <w:r w:rsidRPr="0061747B">
        <w:rPr>
          <w:rFonts w:ascii="Times New Roman" w:hAnsi="Times New Roman" w:cs="Times New Roman"/>
          <w:sz w:val="28"/>
          <w:szCs w:val="28"/>
        </w:rPr>
        <w:t>активи е в размер на 500 лева.</w:t>
      </w:r>
    </w:p>
    <w:p w:rsidR="00D13F28" w:rsidRPr="0061747B" w:rsidRDefault="00D13F28" w:rsidP="00DF6E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 периода 2015 г. -  2016 г. дружеството ще направи инвестиции за </w:t>
      </w:r>
      <w:r w:rsidRPr="0061747B">
        <w:rPr>
          <w:rFonts w:ascii="Times New Roman" w:hAnsi="Times New Roman" w:cs="Times New Roman"/>
          <w:sz w:val="28"/>
          <w:szCs w:val="28"/>
        </w:rPr>
        <w:t xml:space="preserve">изграждането на ново депо, за трайно депониране на утаената </w:t>
      </w:r>
      <w:r w:rsidRPr="006174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1747B">
        <w:rPr>
          <w:rFonts w:ascii="Times New Roman" w:hAnsi="Times New Roman" w:cs="Times New Roman"/>
          <w:sz w:val="28"/>
          <w:szCs w:val="28"/>
        </w:rPr>
        <w:t>пепелина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шлака, подмяна на силов трансформатор 6 300 </w:t>
      </w:r>
      <w:r>
        <w:rPr>
          <w:rFonts w:ascii="Times New Roman" w:hAnsi="Times New Roman" w:cs="Times New Roman"/>
          <w:sz w:val="28"/>
          <w:szCs w:val="28"/>
          <w:lang w:val="en-US"/>
        </w:rPr>
        <w:t>kVA</w:t>
      </w:r>
      <w:r>
        <w:rPr>
          <w:rFonts w:ascii="Times New Roman" w:hAnsi="Times New Roman" w:cs="Times New Roman"/>
          <w:sz w:val="28"/>
          <w:szCs w:val="28"/>
        </w:rPr>
        <w:t xml:space="preserve">, закупуване на вакуум прекъсвачи. Прилагаме </w:t>
      </w:r>
      <w:r w:rsidRPr="001D7885">
        <w:rPr>
          <w:rFonts w:ascii="Times New Roman" w:hAnsi="Times New Roman" w:cs="Times New Roman"/>
          <w:b/>
          <w:bCs/>
          <w:sz w:val="28"/>
          <w:szCs w:val="28"/>
        </w:rPr>
        <w:t>справка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47B">
        <w:rPr>
          <w:rFonts w:ascii="Times New Roman" w:hAnsi="Times New Roman" w:cs="Times New Roman"/>
          <w:sz w:val="28"/>
          <w:szCs w:val="28"/>
        </w:rPr>
        <w:t xml:space="preserve">инвестиционна програма на дружеството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D7885">
        <w:rPr>
          <w:rFonts w:ascii="Times New Roman" w:hAnsi="Times New Roman" w:cs="Times New Roman"/>
          <w:b/>
          <w:bCs/>
          <w:sz w:val="28"/>
          <w:szCs w:val="28"/>
        </w:rPr>
        <w:t>справка 2</w:t>
      </w:r>
      <w:r w:rsidRPr="0061747B">
        <w:rPr>
          <w:rFonts w:ascii="Times New Roman" w:hAnsi="Times New Roman" w:cs="Times New Roman"/>
          <w:sz w:val="28"/>
          <w:szCs w:val="28"/>
        </w:rPr>
        <w:t xml:space="preserve"> - отчет на </w:t>
      </w:r>
      <w:r>
        <w:rPr>
          <w:rFonts w:ascii="Times New Roman" w:hAnsi="Times New Roman" w:cs="Times New Roman"/>
          <w:sz w:val="28"/>
          <w:szCs w:val="28"/>
        </w:rPr>
        <w:t xml:space="preserve">извършените инвестиции през 2014 </w:t>
      </w:r>
      <w:r w:rsidRPr="0061747B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13F28" w:rsidRPr="005902E2" w:rsidRDefault="00D13F28" w:rsidP="00DF6E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47B">
        <w:rPr>
          <w:rFonts w:ascii="Times New Roman" w:hAnsi="Times New Roman" w:cs="Times New Roman"/>
          <w:sz w:val="28"/>
          <w:szCs w:val="28"/>
        </w:rPr>
        <w:t xml:space="preserve">На база инвентарната книга на ТЕЦ Горна Оряховица ЕАД е направено разделянето на ДМА участващи при производството на топло и електро енергия. ДМА участващи при комбинираното производство на топло и ел. енергия се приемат като „общи” за производството, например без </w:t>
      </w:r>
      <w:proofErr w:type="spellStart"/>
      <w:r w:rsidRPr="0061747B">
        <w:rPr>
          <w:rFonts w:ascii="Times New Roman" w:hAnsi="Times New Roman" w:cs="Times New Roman"/>
          <w:sz w:val="28"/>
          <w:szCs w:val="28"/>
        </w:rPr>
        <w:t>парогенераторите</w:t>
      </w:r>
      <w:proofErr w:type="spellEnd"/>
      <w:r w:rsidRPr="0061747B">
        <w:rPr>
          <w:rFonts w:ascii="Times New Roman" w:hAnsi="Times New Roman" w:cs="Times New Roman"/>
          <w:sz w:val="28"/>
          <w:szCs w:val="28"/>
        </w:rPr>
        <w:t xml:space="preserve"> и съоръжения към тях не може да се произвежда електрическа енергия, офис оборудване и др. също влизат като общи за комбинираното производство. ДМА участващи само за производство на електрическа енергия са генераторите и прилежащите към тях съоръжения, а ДМА участващи за производството само на топлоенергия са РОУ и БРОУ, </w:t>
      </w:r>
      <w:proofErr w:type="spellStart"/>
      <w:r w:rsidRPr="0061747B">
        <w:rPr>
          <w:rFonts w:ascii="Times New Roman" w:hAnsi="Times New Roman" w:cs="Times New Roman"/>
          <w:sz w:val="28"/>
          <w:szCs w:val="28"/>
        </w:rPr>
        <w:t>Бойлерна</w:t>
      </w:r>
      <w:proofErr w:type="spellEnd"/>
      <w:r w:rsidRPr="0061747B">
        <w:rPr>
          <w:rFonts w:ascii="Times New Roman" w:hAnsi="Times New Roman" w:cs="Times New Roman"/>
          <w:sz w:val="28"/>
          <w:szCs w:val="28"/>
        </w:rPr>
        <w:t xml:space="preserve"> станция.  При „ТЕЦ Горна Оряховица” ЕАД няма инсталации за разделно производство на  топлоенергия и инсталации за пренос. Консуматорите на топлоенергия са свързани с паропроводи на колектор 6Ата захранващ се с отработена пара след турбината.</w:t>
      </w:r>
    </w:p>
    <w:p w:rsidR="00D13F28" w:rsidRDefault="00D13F28" w:rsidP="00DF6E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Прилагаме </w:t>
      </w:r>
      <w:r w:rsidRPr="001D7885">
        <w:rPr>
          <w:rFonts w:ascii="Times New Roman" w:hAnsi="Times New Roman" w:cs="Times New Roman"/>
          <w:b/>
          <w:bCs/>
          <w:sz w:val="28"/>
          <w:szCs w:val="28"/>
        </w:rPr>
        <w:t>справка 3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1747B">
        <w:rPr>
          <w:rFonts w:ascii="Times New Roman" w:hAnsi="Times New Roman" w:cs="Times New Roman"/>
          <w:sz w:val="28"/>
          <w:szCs w:val="28"/>
        </w:rPr>
        <w:t xml:space="preserve">  където</w:t>
      </w:r>
      <w:r>
        <w:rPr>
          <w:rFonts w:ascii="Times New Roman" w:hAnsi="Times New Roman" w:cs="Times New Roman"/>
          <w:sz w:val="28"/>
          <w:szCs w:val="28"/>
        </w:rPr>
        <w:t xml:space="preserve"> ДМА са разделени съответно за </w:t>
      </w:r>
      <w:r w:rsidRPr="0061747B">
        <w:rPr>
          <w:rFonts w:ascii="Times New Roman" w:hAnsi="Times New Roman" w:cs="Times New Roman"/>
          <w:sz w:val="28"/>
          <w:szCs w:val="28"/>
        </w:rPr>
        <w:t xml:space="preserve">производство на топло </w:t>
      </w:r>
      <w:r w:rsidRPr="0061747B">
        <w:rPr>
          <w:rFonts w:ascii="Times New Roman" w:hAnsi="Times New Roman" w:cs="Times New Roman"/>
          <w:sz w:val="28"/>
          <w:szCs w:val="28"/>
        </w:rPr>
        <w:tab/>
        <w:t>и електроенергия и общо за дв</w:t>
      </w:r>
      <w:r>
        <w:rPr>
          <w:rFonts w:ascii="Times New Roman" w:hAnsi="Times New Roman" w:cs="Times New Roman"/>
          <w:sz w:val="28"/>
          <w:szCs w:val="28"/>
        </w:rPr>
        <w:t xml:space="preserve">ата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продукта </w:t>
      </w:r>
      <w:r>
        <w:rPr>
          <w:rFonts w:ascii="Times New Roman" w:hAnsi="Times New Roman" w:cs="Times New Roman"/>
          <w:sz w:val="28"/>
          <w:szCs w:val="28"/>
        </w:rPr>
        <w:tab/>
        <w:t xml:space="preserve">за периода 2015 </w:t>
      </w:r>
      <w:r w:rsidRPr="0061747B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D13F28" w:rsidRDefault="00D13F28" w:rsidP="00DF6E1F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E1F">
        <w:rPr>
          <w:rFonts w:ascii="Times New Roman" w:hAnsi="Times New Roman" w:cs="Times New Roman"/>
          <w:sz w:val="28"/>
          <w:szCs w:val="28"/>
        </w:rPr>
        <w:t>Обосновка на разходите за ремонт.</w:t>
      </w:r>
    </w:p>
    <w:p w:rsidR="00D13F28" w:rsidRDefault="00D13F28" w:rsidP="00DF6E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E1F">
        <w:rPr>
          <w:rFonts w:ascii="Times New Roman" w:hAnsi="Times New Roman" w:cs="Times New Roman"/>
          <w:sz w:val="28"/>
          <w:szCs w:val="28"/>
        </w:rPr>
        <w:t xml:space="preserve">В ремонтната програма на ТЕЦ са </w:t>
      </w:r>
      <w:proofErr w:type="spellStart"/>
      <w:r w:rsidRPr="00DF6E1F">
        <w:rPr>
          <w:rFonts w:ascii="Times New Roman" w:hAnsi="Times New Roman" w:cs="Times New Roman"/>
          <w:sz w:val="28"/>
          <w:szCs w:val="28"/>
        </w:rPr>
        <w:t>залегнати</w:t>
      </w:r>
      <w:proofErr w:type="spellEnd"/>
      <w:r w:rsidRPr="00DF6E1F">
        <w:rPr>
          <w:rFonts w:ascii="Times New Roman" w:hAnsi="Times New Roman" w:cs="Times New Roman"/>
          <w:sz w:val="28"/>
          <w:szCs w:val="28"/>
        </w:rPr>
        <w:t xml:space="preserve"> мероприятия, които са неотложни с цел обезпечаване на безаварийната и надеж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F6E1F">
        <w:rPr>
          <w:rFonts w:ascii="Times New Roman" w:hAnsi="Times New Roman" w:cs="Times New Roman"/>
          <w:sz w:val="28"/>
          <w:szCs w:val="28"/>
        </w:rPr>
        <w:t>на работа на съоръженията.</w:t>
      </w:r>
      <w:r w:rsidRPr="00A85B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1747B">
        <w:rPr>
          <w:rFonts w:ascii="Times New Roman" w:hAnsi="Times New Roman" w:cs="Times New Roman"/>
          <w:sz w:val="28"/>
          <w:szCs w:val="28"/>
        </w:rPr>
        <w:t xml:space="preserve">ланувани </w:t>
      </w:r>
      <w:r>
        <w:rPr>
          <w:rFonts w:ascii="Times New Roman" w:hAnsi="Times New Roman" w:cs="Times New Roman"/>
          <w:sz w:val="28"/>
          <w:szCs w:val="28"/>
        </w:rPr>
        <w:t>са</w:t>
      </w:r>
      <w:r w:rsidRPr="0061747B">
        <w:rPr>
          <w:rFonts w:ascii="Times New Roman" w:hAnsi="Times New Roman" w:cs="Times New Roman"/>
          <w:sz w:val="28"/>
          <w:szCs w:val="28"/>
        </w:rPr>
        <w:t xml:space="preserve"> ремонти по</w:t>
      </w:r>
      <w:r>
        <w:rPr>
          <w:rFonts w:ascii="Times New Roman" w:hAnsi="Times New Roman" w:cs="Times New Roman"/>
          <w:sz w:val="28"/>
          <w:szCs w:val="28"/>
        </w:rPr>
        <w:t xml:space="preserve"> ПГ </w:t>
      </w:r>
      <w:r w:rsidRPr="0061747B">
        <w:rPr>
          <w:rFonts w:ascii="Times New Roman" w:hAnsi="Times New Roman" w:cs="Times New Roman"/>
          <w:sz w:val="28"/>
          <w:szCs w:val="28"/>
        </w:rPr>
        <w:t>№1, ПГ №3</w:t>
      </w:r>
      <w:r>
        <w:rPr>
          <w:rFonts w:ascii="Times New Roman" w:hAnsi="Times New Roman" w:cs="Times New Roman"/>
          <w:sz w:val="28"/>
          <w:szCs w:val="28"/>
        </w:rPr>
        <w:t>, в химичен</w:t>
      </w:r>
      <w:r w:rsidRPr="00DF6E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цех, турбинен цех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Въглеподаване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Прилагаме </w:t>
      </w:r>
      <w:r w:rsidRPr="001D7885">
        <w:rPr>
          <w:rFonts w:ascii="Times New Roman" w:hAnsi="Times New Roman" w:cs="Times New Roman"/>
          <w:b/>
          <w:bCs/>
          <w:sz w:val="28"/>
          <w:szCs w:val="28"/>
        </w:rPr>
        <w:t>справка 4</w:t>
      </w:r>
      <w:r>
        <w:rPr>
          <w:rFonts w:ascii="Times New Roman" w:hAnsi="Times New Roman" w:cs="Times New Roman"/>
          <w:sz w:val="28"/>
          <w:szCs w:val="28"/>
        </w:rPr>
        <w:t xml:space="preserve"> – р</w:t>
      </w:r>
      <w:r w:rsidRPr="00DF6E1F">
        <w:rPr>
          <w:rFonts w:ascii="Times New Roman" w:hAnsi="Times New Roman" w:cs="Times New Roman"/>
          <w:sz w:val="28"/>
          <w:szCs w:val="28"/>
        </w:rPr>
        <w:t>емонтна програма.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E1F">
        <w:rPr>
          <w:rFonts w:ascii="Times New Roman" w:hAnsi="Times New Roman" w:cs="Times New Roman"/>
          <w:sz w:val="28"/>
          <w:szCs w:val="28"/>
        </w:rPr>
        <w:t xml:space="preserve">Ремонтните дейности са прогнозирани с оглед работните часове на </w:t>
      </w:r>
      <w:r w:rsidRPr="00DF6E1F">
        <w:rPr>
          <w:rFonts w:ascii="Times New Roman" w:hAnsi="Times New Roman" w:cs="Times New Roman"/>
          <w:sz w:val="28"/>
          <w:szCs w:val="28"/>
        </w:rPr>
        <w:tab/>
        <w:t>съоръженията и поддръжката на тях</w:t>
      </w:r>
      <w:r>
        <w:rPr>
          <w:rFonts w:ascii="Times New Roman" w:hAnsi="Times New Roman" w:cs="Times New Roman"/>
          <w:sz w:val="28"/>
          <w:szCs w:val="28"/>
        </w:rPr>
        <w:t xml:space="preserve">ната експлоатационна годност и </w:t>
      </w:r>
      <w:r w:rsidRPr="00DF6E1F">
        <w:rPr>
          <w:rFonts w:ascii="Times New Roman" w:hAnsi="Times New Roman" w:cs="Times New Roman"/>
          <w:sz w:val="28"/>
          <w:szCs w:val="28"/>
        </w:rPr>
        <w:t xml:space="preserve">осигуряване на безопасна работа на персонала. Предвидени са </w:t>
      </w:r>
      <w:r w:rsidRPr="00DF6E1F">
        <w:rPr>
          <w:rFonts w:ascii="Times New Roman" w:hAnsi="Times New Roman" w:cs="Times New Roman"/>
          <w:sz w:val="28"/>
          <w:szCs w:val="28"/>
        </w:rPr>
        <w:tab/>
        <w:t xml:space="preserve">ремонти на някои възли от централата, като се има в предвид старото оборудване, </w:t>
      </w:r>
      <w:r w:rsidRPr="00DF6E1F">
        <w:rPr>
          <w:rFonts w:ascii="Times New Roman" w:hAnsi="Times New Roman" w:cs="Times New Roman"/>
          <w:sz w:val="28"/>
          <w:szCs w:val="28"/>
        </w:rPr>
        <w:lastRenderedPageBreak/>
        <w:t xml:space="preserve">износената арматура на съоръженията и увеличаване на </w:t>
      </w:r>
      <w:r w:rsidRPr="00DF6E1F">
        <w:rPr>
          <w:rFonts w:ascii="Times New Roman" w:hAnsi="Times New Roman" w:cs="Times New Roman"/>
          <w:sz w:val="28"/>
          <w:szCs w:val="28"/>
        </w:rPr>
        <w:tab/>
        <w:t xml:space="preserve">честотата на авариите – пробиви по изпарителните системи на </w:t>
      </w:r>
      <w:r w:rsidRPr="00DF6E1F">
        <w:rPr>
          <w:rFonts w:ascii="Times New Roman" w:hAnsi="Times New Roman" w:cs="Times New Roman"/>
          <w:sz w:val="28"/>
          <w:szCs w:val="28"/>
        </w:rPr>
        <w:tab/>
        <w:t xml:space="preserve">котлите, пробиви по парни и водни магистрали и др. това налага </w:t>
      </w:r>
      <w:r w:rsidRPr="00DF6E1F">
        <w:rPr>
          <w:rFonts w:ascii="Times New Roman" w:hAnsi="Times New Roman" w:cs="Times New Roman"/>
          <w:sz w:val="28"/>
          <w:szCs w:val="28"/>
        </w:rPr>
        <w:tab/>
        <w:t>провеждането на значителен по обем ремонтни</w:t>
      </w:r>
      <w:r>
        <w:rPr>
          <w:rFonts w:ascii="Times New Roman" w:hAnsi="Times New Roman" w:cs="Times New Roman"/>
          <w:sz w:val="28"/>
          <w:szCs w:val="28"/>
        </w:rPr>
        <w:t xml:space="preserve"> дейности. В </w:t>
      </w:r>
      <w:r w:rsidRPr="001D7885">
        <w:rPr>
          <w:rFonts w:ascii="Times New Roman" w:hAnsi="Times New Roman" w:cs="Times New Roman"/>
          <w:b/>
          <w:bCs/>
          <w:sz w:val="28"/>
          <w:szCs w:val="28"/>
        </w:rPr>
        <w:t>справка 5</w:t>
      </w:r>
      <w:r w:rsidRPr="00DF6E1F">
        <w:rPr>
          <w:rFonts w:ascii="Times New Roman" w:hAnsi="Times New Roman" w:cs="Times New Roman"/>
          <w:sz w:val="28"/>
          <w:szCs w:val="28"/>
        </w:rPr>
        <w:t xml:space="preserve"> прилагаме отчета за извършените ремонтни мероприятия за 2014 г. </w:t>
      </w:r>
    </w:p>
    <w:p w:rsidR="00D13F28" w:rsidRDefault="00D13F28" w:rsidP="00DF6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F28" w:rsidRPr="00DF6E1F" w:rsidRDefault="00D13F28" w:rsidP="00B82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E1F">
        <w:rPr>
          <w:rFonts w:ascii="Times New Roman" w:hAnsi="Times New Roman" w:cs="Times New Roman"/>
          <w:sz w:val="28"/>
          <w:szCs w:val="28"/>
        </w:rPr>
        <w:t>2.3 Обосновка на разходи за заплати и възнаграждения – Предвиждаме увеличаване на разходите за заплати на база отч</w:t>
      </w:r>
      <w:r>
        <w:rPr>
          <w:rFonts w:ascii="Times New Roman" w:hAnsi="Times New Roman" w:cs="Times New Roman"/>
          <w:sz w:val="28"/>
          <w:szCs w:val="28"/>
        </w:rPr>
        <w:t xml:space="preserve">ет за 2014 г. с 4 % за 2015 г. </w:t>
      </w:r>
      <w:r w:rsidRPr="00DF6E1F">
        <w:rPr>
          <w:rFonts w:ascii="Times New Roman" w:hAnsi="Times New Roman" w:cs="Times New Roman"/>
          <w:sz w:val="28"/>
          <w:szCs w:val="28"/>
        </w:rPr>
        <w:t xml:space="preserve">За определянето им  е взето в предвид производствената програма </w:t>
      </w:r>
      <w:r w:rsidRPr="00DF6E1F">
        <w:rPr>
          <w:rFonts w:ascii="Times New Roman" w:hAnsi="Times New Roman" w:cs="Times New Roman"/>
          <w:sz w:val="28"/>
          <w:szCs w:val="28"/>
        </w:rPr>
        <w:tab/>
        <w:t>на дружеството, а и</w:t>
      </w:r>
      <w:r w:rsidR="00B46A07">
        <w:rPr>
          <w:rFonts w:ascii="Times New Roman" w:hAnsi="Times New Roman" w:cs="Times New Roman"/>
          <w:sz w:val="28"/>
          <w:szCs w:val="28"/>
        </w:rPr>
        <w:t>менно работа през цялата година. Също така е увеличен средно списъчния брой  на п</w:t>
      </w:r>
      <w:r w:rsidR="00691BE5">
        <w:rPr>
          <w:rFonts w:ascii="Times New Roman" w:hAnsi="Times New Roman" w:cs="Times New Roman"/>
          <w:sz w:val="28"/>
          <w:szCs w:val="28"/>
        </w:rPr>
        <w:t>е</w:t>
      </w:r>
      <w:r w:rsidR="00B46A07">
        <w:rPr>
          <w:rFonts w:ascii="Times New Roman" w:hAnsi="Times New Roman" w:cs="Times New Roman"/>
          <w:sz w:val="28"/>
          <w:szCs w:val="28"/>
        </w:rPr>
        <w:t xml:space="preserve">рсонала </w:t>
      </w:r>
      <w:r w:rsidR="00691BE5">
        <w:rPr>
          <w:rFonts w:ascii="Times New Roman" w:hAnsi="Times New Roman" w:cs="Times New Roman"/>
          <w:sz w:val="28"/>
          <w:szCs w:val="28"/>
        </w:rPr>
        <w:t xml:space="preserve"> </w:t>
      </w:r>
      <w:r w:rsidR="00B46A07">
        <w:rPr>
          <w:rFonts w:ascii="Times New Roman" w:hAnsi="Times New Roman" w:cs="Times New Roman"/>
          <w:sz w:val="28"/>
          <w:szCs w:val="28"/>
        </w:rPr>
        <w:t xml:space="preserve">на 97 броя във връзка с изпълнение на Комплексно разрешително №54/2005 г. за закриване на съществуващия </w:t>
      </w:r>
      <w:proofErr w:type="spellStart"/>
      <w:r w:rsidR="00B46A07">
        <w:rPr>
          <w:rFonts w:ascii="Times New Roman" w:hAnsi="Times New Roman" w:cs="Times New Roman"/>
          <w:sz w:val="28"/>
          <w:szCs w:val="28"/>
        </w:rPr>
        <w:t>сгуроотвал</w:t>
      </w:r>
      <w:proofErr w:type="spellEnd"/>
      <w:r w:rsidR="00B46A07">
        <w:rPr>
          <w:rFonts w:ascii="Times New Roman" w:hAnsi="Times New Roman" w:cs="Times New Roman"/>
          <w:sz w:val="28"/>
          <w:szCs w:val="28"/>
        </w:rPr>
        <w:t xml:space="preserve"> и въвеждане в експлоатация на утаителни полета и </w:t>
      </w:r>
      <w:proofErr w:type="spellStart"/>
      <w:r w:rsidR="00B46A07">
        <w:rPr>
          <w:rFonts w:ascii="Times New Roman" w:hAnsi="Times New Roman" w:cs="Times New Roman"/>
          <w:sz w:val="28"/>
          <w:szCs w:val="28"/>
        </w:rPr>
        <w:t>водооборотен</w:t>
      </w:r>
      <w:proofErr w:type="spellEnd"/>
      <w:r w:rsidR="00B46A07">
        <w:rPr>
          <w:rFonts w:ascii="Times New Roman" w:hAnsi="Times New Roman" w:cs="Times New Roman"/>
          <w:sz w:val="28"/>
          <w:szCs w:val="28"/>
        </w:rPr>
        <w:t xml:space="preserve"> цикъл</w:t>
      </w:r>
      <w:r w:rsidRPr="00DF6E1F">
        <w:rPr>
          <w:rFonts w:ascii="Times New Roman" w:hAnsi="Times New Roman" w:cs="Times New Roman"/>
          <w:sz w:val="28"/>
          <w:szCs w:val="28"/>
        </w:rPr>
        <w:t xml:space="preserve"> Поради пови</w:t>
      </w:r>
      <w:r>
        <w:rPr>
          <w:rFonts w:ascii="Times New Roman" w:hAnsi="Times New Roman" w:cs="Times New Roman"/>
          <w:sz w:val="28"/>
          <w:szCs w:val="28"/>
        </w:rPr>
        <w:t xml:space="preserve">шаване  на минималната </w:t>
      </w:r>
      <w:r>
        <w:rPr>
          <w:rFonts w:ascii="Times New Roman" w:hAnsi="Times New Roman" w:cs="Times New Roman"/>
          <w:sz w:val="28"/>
          <w:szCs w:val="28"/>
        </w:rPr>
        <w:tab/>
        <w:t xml:space="preserve">работна </w:t>
      </w:r>
      <w:r w:rsidRPr="00DF6E1F">
        <w:rPr>
          <w:rFonts w:ascii="Times New Roman" w:hAnsi="Times New Roman" w:cs="Times New Roman"/>
          <w:sz w:val="28"/>
          <w:szCs w:val="28"/>
        </w:rPr>
        <w:t xml:space="preserve">заплата и същевременно изравняването </w:t>
      </w:r>
      <w:r>
        <w:rPr>
          <w:rFonts w:ascii="Times New Roman" w:hAnsi="Times New Roman" w:cs="Times New Roman"/>
          <w:sz w:val="28"/>
          <w:szCs w:val="28"/>
        </w:rPr>
        <w:t xml:space="preserve">с някои основни работни </w:t>
      </w:r>
      <w:r w:rsidRPr="00DF6E1F">
        <w:rPr>
          <w:rFonts w:ascii="Times New Roman" w:hAnsi="Times New Roman" w:cs="Times New Roman"/>
          <w:sz w:val="28"/>
          <w:szCs w:val="28"/>
        </w:rPr>
        <w:t xml:space="preserve">заплати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E1F">
        <w:rPr>
          <w:rFonts w:ascii="Times New Roman" w:hAnsi="Times New Roman" w:cs="Times New Roman"/>
          <w:sz w:val="28"/>
          <w:szCs w:val="28"/>
        </w:rPr>
        <w:t>ще се наложи промяна на същ</w:t>
      </w:r>
      <w:r>
        <w:rPr>
          <w:rFonts w:ascii="Times New Roman" w:hAnsi="Times New Roman" w:cs="Times New Roman"/>
          <w:sz w:val="28"/>
          <w:szCs w:val="28"/>
        </w:rPr>
        <w:t xml:space="preserve">ите и </w:t>
      </w:r>
      <w:r w:rsidRPr="00DF6E1F">
        <w:rPr>
          <w:rFonts w:ascii="Times New Roman" w:hAnsi="Times New Roman" w:cs="Times New Roman"/>
          <w:sz w:val="28"/>
          <w:szCs w:val="28"/>
        </w:rPr>
        <w:t>актуали</w:t>
      </w:r>
      <w:r>
        <w:rPr>
          <w:rFonts w:ascii="Times New Roman" w:hAnsi="Times New Roman" w:cs="Times New Roman"/>
          <w:sz w:val="28"/>
          <w:szCs w:val="28"/>
        </w:rPr>
        <w:t xml:space="preserve">зация на </w:t>
      </w:r>
      <w:r>
        <w:rPr>
          <w:rFonts w:ascii="Times New Roman" w:hAnsi="Times New Roman" w:cs="Times New Roman"/>
          <w:sz w:val="28"/>
          <w:szCs w:val="28"/>
        </w:rPr>
        <w:tab/>
        <w:t xml:space="preserve">други. Предвидени са </w:t>
      </w:r>
      <w:r w:rsidRPr="00DF6E1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средства за изплащане на обезщетения </w:t>
      </w:r>
      <w:r w:rsidRPr="00DF6E1F">
        <w:rPr>
          <w:rFonts w:ascii="Times New Roman" w:hAnsi="Times New Roman" w:cs="Times New Roman"/>
          <w:sz w:val="28"/>
          <w:szCs w:val="28"/>
        </w:rPr>
        <w:t xml:space="preserve">при пенсиониране, поради навършване </w:t>
      </w:r>
      <w:r w:rsidRPr="00DF6E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DF6E1F">
        <w:rPr>
          <w:rFonts w:ascii="Times New Roman" w:hAnsi="Times New Roman" w:cs="Times New Roman"/>
          <w:sz w:val="28"/>
          <w:szCs w:val="28"/>
        </w:rPr>
        <w:t xml:space="preserve">пенсионна възраст на </w:t>
      </w:r>
      <w:r w:rsidRPr="00DF6E1F">
        <w:rPr>
          <w:rFonts w:ascii="Times New Roman" w:hAnsi="Times New Roman" w:cs="Times New Roman"/>
          <w:sz w:val="28"/>
          <w:szCs w:val="28"/>
        </w:rPr>
        <w:tab/>
        <w:t>някой работници. Също така повишаването на заплатите е свързано и с политиката на ръководството за поддържане нормален стандарт на живот за региона на работещите в дружеството.</w:t>
      </w:r>
    </w:p>
    <w:p w:rsidR="00D13F28" w:rsidRPr="001210D0" w:rsidRDefault="00D13F28" w:rsidP="00121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0D0">
        <w:rPr>
          <w:rFonts w:ascii="Times New Roman" w:hAnsi="Times New Roman" w:cs="Times New Roman"/>
          <w:sz w:val="28"/>
          <w:szCs w:val="28"/>
        </w:rPr>
        <w:t>2.4 Разходите за осигуровки са на база действащите осигурителни прагове и са преценени спрямо разходите  за работна заплата.</w:t>
      </w:r>
    </w:p>
    <w:p w:rsidR="00D13F28" w:rsidRPr="0061747B" w:rsidRDefault="00D13F28" w:rsidP="00121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1210D0">
        <w:rPr>
          <w:rFonts w:ascii="Times New Roman" w:hAnsi="Times New Roman" w:cs="Times New Roman"/>
          <w:sz w:val="28"/>
          <w:szCs w:val="28"/>
        </w:rPr>
        <w:t xml:space="preserve"> </w:t>
      </w:r>
      <w:r w:rsidRPr="0061747B">
        <w:rPr>
          <w:rFonts w:ascii="Times New Roman" w:hAnsi="Times New Roman" w:cs="Times New Roman"/>
          <w:sz w:val="28"/>
          <w:szCs w:val="28"/>
        </w:rPr>
        <w:t>Обосновка на разходите пряко свързани с  регулираните дейности по  ЗЕ .</w:t>
      </w:r>
    </w:p>
    <w:p w:rsidR="00D13F28" w:rsidRDefault="00D13F28" w:rsidP="001210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Разходите за 2015 г. и 2016 г. </w:t>
      </w:r>
      <w:r w:rsidRPr="0061747B">
        <w:rPr>
          <w:rFonts w:ascii="Times New Roman" w:hAnsi="Times New Roman" w:cs="Times New Roman"/>
          <w:sz w:val="28"/>
          <w:szCs w:val="28"/>
        </w:rPr>
        <w:t xml:space="preserve">включени в тази част на </w:t>
      </w:r>
      <w:r>
        <w:rPr>
          <w:rFonts w:ascii="Times New Roman" w:hAnsi="Times New Roman" w:cs="Times New Roman"/>
          <w:sz w:val="28"/>
          <w:szCs w:val="28"/>
        </w:rPr>
        <w:t xml:space="preserve">УПР се запазват на нива от </w:t>
      </w:r>
      <w:r>
        <w:rPr>
          <w:rFonts w:ascii="Times New Roman" w:hAnsi="Times New Roman" w:cs="Times New Roman"/>
          <w:sz w:val="28"/>
          <w:szCs w:val="28"/>
        </w:rPr>
        <w:tab/>
        <w:t>2014</w:t>
      </w:r>
      <w:r w:rsidRPr="0061747B">
        <w:rPr>
          <w:rFonts w:ascii="Times New Roman" w:hAnsi="Times New Roman" w:cs="Times New Roman"/>
          <w:sz w:val="28"/>
          <w:szCs w:val="28"/>
        </w:rPr>
        <w:t xml:space="preserve"> г. Определени са н</w:t>
      </w:r>
      <w:r>
        <w:rPr>
          <w:rFonts w:ascii="Times New Roman" w:hAnsi="Times New Roman" w:cs="Times New Roman"/>
          <w:sz w:val="28"/>
          <w:szCs w:val="28"/>
        </w:rPr>
        <w:t>а база оценка и анализ на отчет за 2014</w:t>
      </w:r>
      <w:r w:rsidRPr="0061747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 Всички разходи се запазват на едно ниво с отчетната години, с изключение на:</w:t>
      </w:r>
    </w:p>
    <w:p w:rsidR="00D13F28" w:rsidRPr="005902E2" w:rsidRDefault="00D13F28" w:rsidP="001210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транспортни разходи, които намаляват поради понижение на цената на горивата;</w:t>
      </w:r>
    </w:p>
    <w:p w:rsidR="00D13F28" w:rsidRPr="00A87EC9" w:rsidRDefault="00D13F28" w:rsidP="00A87E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A87EC9">
        <w:rPr>
          <w:rFonts w:ascii="Times New Roman" w:hAnsi="Times New Roman" w:cs="Times New Roman"/>
          <w:sz w:val="28"/>
          <w:szCs w:val="28"/>
        </w:rPr>
        <w:t>азходи за балансиране по правилата за търговия с електрическа енергия</w:t>
      </w:r>
    </w:p>
    <w:p w:rsidR="00F613CD" w:rsidRDefault="00D13F28" w:rsidP="00F613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Като участник в балансираща група, дружеството е задължено да подава ежедневни информация за прогнозни товари за производство и реализация на електрическа енергия. Характера на режима на работа на дружеството – неравномерно потребление на топлинна енергия от консуматорите  създава сериозни пречки  при точно прогнозиране на количества произведена  енергия. Резултатът след заплащане от страна на ТЕЦ на енергия за небаланс е понижение на крайната цена на ел. енергия на ТЕЦ. Разходът е изчислен на база средна цена за небаланс за периода м. януари и м. февруари 2015 г. </w:t>
      </w:r>
    </w:p>
    <w:p w:rsidR="0064559B" w:rsidRDefault="00F613CD" w:rsidP="005138A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- р</w:t>
      </w:r>
      <w:r w:rsidR="00D13F28">
        <w:rPr>
          <w:rFonts w:ascii="Times New Roman" w:hAnsi="Times New Roman" w:cs="Times New Roman"/>
          <w:sz w:val="28"/>
          <w:szCs w:val="28"/>
        </w:rPr>
        <w:t xml:space="preserve">азход надбавка </w:t>
      </w:r>
      <w:proofErr w:type="spellStart"/>
      <w:r w:rsidR="00D13F28">
        <w:rPr>
          <w:rFonts w:ascii="Times New Roman" w:hAnsi="Times New Roman" w:cs="Times New Roman"/>
          <w:sz w:val="28"/>
          <w:szCs w:val="28"/>
        </w:rPr>
        <w:t>Е</w:t>
      </w:r>
      <w:r w:rsidR="00D13F28">
        <w:rPr>
          <w:rFonts w:ascii="Times New Roman" w:hAnsi="Times New Roman" w:cs="Times New Roman"/>
          <w:sz w:val="28"/>
          <w:szCs w:val="28"/>
          <w:vertAlign w:val="subscript"/>
        </w:rPr>
        <w:t>ризп</w:t>
      </w:r>
      <w:proofErr w:type="spellEnd"/>
      <w:r w:rsidR="00D13F28">
        <w:rPr>
          <w:rFonts w:ascii="Times New Roman" w:hAnsi="Times New Roman" w:cs="Times New Roman"/>
          <w:sz w:val="28"/>
          <w:szCs w:val="28"/>
        </w:rPr>
        <w:t xml:space="preserve"> чл.7, ал.8 от НРЦЕЕ – След изменение на Наредба №1 от 18.03.2013 г. за регулиране на цените на ел.енергията – издадена от председателя на ДКЕВР, </w:t>
      </w:r>
      <w:proofErr w:type="spellStart"/>
      <w:r w:rsidR="00D13F28">
        <w:rPr>
          <w:rFonts w:ascii="Times New Roman" w:hAnsi="Times New Roman" w:cs="Times New Roman"/>
          <w:sz w:val="28"/>
          <w:szCs w:val="28"/>
        </w:rPr>
        <w:t>обн</w:t>
      </w:r>
      <w:proofErr w:type="spellEnd"/>
      <w:r w:rsidR="00D13F28">
        <w:rPr>
          <w:rFonts w:ascii="Times New Roman" w:hAnsi="Times New Roman" w:cs="Times New Roman"/>
          <w:sz w:val="28"/>
          <w:szCs w:val="28"/>
        </w:rPr>
        <w:t>. ДВ бр.33/2013 г. в сила от 05.04.2013 г. изм. и доп. ДВ бр. 17/2014, изм. и доп. ДВ бр. 4/2015 г. в сила от 01.02.2015 г. ТЕЦ предвижда този разход за новия ценови период 2015</w:t>
      </w:r>
      <w:r w:rsidR="001E2043">
        <w:rPr>
          <w:rFonts w:ascii="Times New Roman" w:hAnsi="Times New Roman" w:cs="Times New Roman"/>
          <w:sz w:val="28"/>
          <w:szCs w:val="28"/>
        </w:rPr>
        <w:t xml:space="preserve"> </w:t>
      </w:r>
      <w:r w:rsidR="00D13F28">
        <w:rPr>
          <w:rFonts w:ascii="Times New Roman" w:hAnsi="Times New Roman" w:cs="Times New Roman"/>
          <w:sz w:val="28"/>
          <w:szCs w:val="28"/>
        </w:rPr>
        <w:t>г. – 2016 г.</w:t>
      </w:r>
      <w:r w:rsidR="00513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F28" w:rsidRPr="005902E2" w:rsidRDefault="005138A7" w:rsidP="001210D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Прилагаме копие от фактури за изразходваните средства до момента на подаване на заявлението.</w:t>
      </w:r>
    </w:p>
    <w:p w:rsidR="00D13F28" w:rsidRPr="001210D0" w:rsidRDefault="00D13F28" w:rsidP="001210D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0D0">
        <w:rPr>
          <w:rFonts w:ascii="Times New Roman" w:hAnsi="Times New Roman" w:cs="Times New Roman"/>
          <w:sz w:val="28"/>
          <w:szCs w:val="28"/>
        </w:rPr>
        <w:t xml:space="preserve"> Обосновка променливи разходи</w:t>
      </w:r>
    </w:p>
    <w:p w:rsidR="00D13F28" w:rsidRPr="005902E2" w:rsidRDefault="00D13F28" w:rsidP="005725C1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725C1">
        <w:rPr>
          <w:rFonts w:ascii="Times New Roman" w:hAnsi="Times New Roman" w:cs="Times New Roman"/>
          <w:sz w:val="28"/>
          <w:szCs w:val="28"/>
        </w:rPr>
        <w:t xml:space="preserve">Тези разходи следват производствената програма и ефективността на производството. </w:t>
      </w:r>
    </w:p>
    <w:p w:rsidR="00D13F28" w:rsidRPr="005725C1" w:rsidRDefault="00D13F28" w:rsidP="005725C1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725C1">
        <w:rPr>
          <w:rFonts w:ascii="Times New Roman" w:hAnsi="Times New Roman" w:cs="Times New Roman"/>
          <w:sz w:val="28"/>
          <w:szCs w:val="28"/>
        </w:rPr>
        <w:t>3.1.Цената на въглищата за 2015 г. е образувана на база наличните въглища на склад, към 01.0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725C1">
        <w:rPr>
          <w:rFonts w:ascii="Times New Roman" w:hAnsi="Times New Roman" w:cs="Times New Roman"/>
          <w:sz w:val="28"/>
          <w:szCs w:val="28"/>
        </w:rPr>
        <w:t xml:space="preserve">.2015 г. и дължимите доставки на въглища по анекс от 21.08.2014 г. към договор за доставка на въглища от 31.08.2009 г. Прилагаме </w:t>
      </w:r>
      <w:r w:rsidRPr="001D7885">
        <w:rPr>
          <w:rFonts w:ascii="Times New Roman" w:hAnsi="Times New Roman" w:cs="Times New Roman"/>
          <w:b/>
          <w:bCs/>
          <w:sz w:val="28"/>
          <w:szCs w:val="28"/>
        </w:rPr>
        <w:t>справка 6</w:t>
      </w:r>
      <w:r w:rsidRPr="005725C1">
        <w:rPr>
          <w:rFonts w:ascii="Times New Roman" w:hAnsi="Times New Roman" w:cs="Times New Roman"/>
          <w:sz w:val="28"/>
          <w:szCs w:val="28"/>
        </w:rPr>
        <w:t>. Към тази цена са прибавени разходите за ЖП  маневра, която е 2,20 лв./т.</w:t>
      </w:r>
    </w:p>
    <w:p w:rsidR="00D13F28" w:rsidRPr="005725C1" w:rsidRDefault="00D13F28" w:rsidP="005725C1">
      <w:pPr>
        <w:jc w:val="both"/>
        <w:rPr>
          <w:rFonts w:ascii="Times New Roman" w:hAnsi="Times New Roman" w:cs="Times New Roman"/>
          <w:sz w:val="28"/>
          <w:szCs w:val="28"/>
        </w:rPr>
      </w:pPr>
      <w:r w:rsidRPr="005725C1">
        <w:rPr>
          <w:rFonts w:ascii="Times New Roman" w:hAnsi="Times New Roman" w:cs="Times New Roman"/>
          <w:sz w:val="28"/>
          <w:szCs w:val="28"/>
        </w:rPr>
        <w:t>3.2. Цената на природния газ е определена съгласно цените на газовото дружество Овергаз Север за количество до 200 х. н.м</w:t>
      </w:r>
      <w:r w:rsidRPr="005725C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725C1">
        <w:rPr>
          <w:rFonts w:ascii="Times New Roman" w:hAnsi="Times New Roman" w:cs="Times New Roman"/>
          <w:sz w:val="28"/>
          <w:szCs w:val="28"/>
        </w:rPr>
        <w:t xml:space="preserve"> с равномерно потребление.</w:t>
      </w:r>
    </w:p>
    <w:p w:rsidR="00D13F28" w:rsidRDefault="00D13F28" w:rsidP="001D78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5C1">
        <w:rPr>
          <w:rFonts w:ascii="Times New Roman" w:hAnsi="Times New Roman" w:cs="Times New Roman"/>
          <w:sz w:val="28"/>
          <w:szCs w:val="28"/>
        </w:rPr>
        <w:t>3.</w:t>
      </w:r>
      <w:proofErr w:type="spellStart"/>
      <w:r w:rsidRPr="005725C1">
        <w:rPr>
          <w:rFonts w:ascii="Times New Roman" w:hAnsi="Times New Roman" w:cs="Times New Roman"/>
          <w:sz w:val="28"/>
          <w:szCs w:val="28"/>
        </w:rPr>
        <w:t>3</w:t>
      </w:r>
      <w:proofErr w:type="spellEnd"/>
      <w:r w:rsidRPr="005725C1">
        <w:rPr>
          <w:rFonts w:ascii="Times New Roman" w:hAnsi="Times New Roman" w:cs="Times New Roman"/>
          <w:sz w:val="28"/>
          <w:szCs w:val="28"/>
        </w:rPr>
        <w:t xml:space="preserve">.Разходите за закупуване на вода, консумативи </w:t>
      </w:r>
      <w:r w:rsidRPr="005902E2">
        <w:rPr>
          <w:rFonts w:ascii="Times New Roman" w:hAnsi="Times New Roman" w:cs="Times New Roman"/>
          <w:sz w:val="28"/>
          <w:szCs w:val="28"/>
        </w:rPr>
        <w:t>(</w:t>
      </w:r>
      <w:r w:rsidRPr="005725C1">
        <w:rPr>
          <w:rFonts w:ascii="Times New Roman" w:hAnsi="Times New Roman" w:cs="Times New Roman"/>
          <w:sz w:val="28"/>
          <w:szCs w:val="28"/>
        </w:rPr>
        <w:t>хим. реагенти за омекотяване на речната вода</w:t>
      </w:r>
      <w:r w:rsidRPr="005902E2">
        <w:rPr>
          <w:rFonts w:ascii="Times New Roman" w:hAnsi="Times New Roman" w:cs="Times New Roman"/>
          <w:sz w:val="28"/>
          <w:szCs w:val="28"/>
        </w:rPr>
        <w:t>)</w:t>
      </w:r>
      <w:r w:rsidRPr="005725C1">
        <w:rPr>
          <w:rFonts w:ascii="Times New Roman" w:hAnsi="Times New Roman" w:cs="Times New Roman"/>
          <w:sz w:val="28"/>
          <w:szCs w:val="28"/>
        </w:rPr>
        <w:t xml:space="preserve"> са прогнозирани на база</w:t>
      </w:r>
      <w:r w:rsidR="00F6293D">
        <w:rPr>
          <w:rFonts w:ascii="Times New Roman" w:hAnsi="Times New Roman" w:cs="Times New Roman"/>
          <w:sz w:val="28"/>
          <w:szCs w:val="28"/>
        </w:rPr>
        <w:t xml:space="preserve"> увеличеното</w:t>
      </w:r>
      <w:r w:rsidRPr="005725C1">
        <w:rPr>
          <w:rFonts w:ascii="Times New Roman" w:hAnsi="Times New Roman" w:cs="Times New Roman"/>
          <w:sz w:val="28"/>
          <w:szCs w:val="28"/>
        </w:rPr>
        <w:t xml:space="preserve"> производството на топло</w:t>
      </w:r>
      <w:r>
        <w:rPr>
          <w:rFonts w:ascii="Times New Roman" w:hAnsi="Times New Roman" w:cs="Times New Roman"/>
          <w:sz w:val="28"/>
          <w:szCs w:val="28"/>
        </w:rPr>
        <w:t xml:space="preserve"> и електроенергия</w:t>
      </w:r>
      <w:r w:rsidRPr="005725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на база промени в цените за закупуването им.</w:t>
      </w:r>
      <w:r w:rsidRPr="005725C1">
        <w:rPr>
          <w:rFonts w:ascii="Times New Roman" w:hAnsi="Times New Roman" w:cs="Times New Roman"/>
          <w:vanish/>
          <w:sz w:val="28"/>
          <w:szCs w:val="28"/>
        </w:rPr>
        <w:t xml:space="preserve"> ХВОХ </w:t>
      </w:r>
      <w:r w:rsidRPr="00572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F28" w:rsidRDefault="00D13F28" w:rsidP="001D78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1D7885">
        <w:rPr>
          <w:rFonts w:ascii="Times New Roman" w:hAnsi="Times New Roman" w:cs="Times New Roman"/>
          <w:sz w:val="28"/>
          <w:szCs w:val="28"/>
        </w:rPr>
        <w:t>.</w:t>
      </w:r>
      <w:r w:rsidR="0052159B">
        <w:rPr>
          <w:rFonts w:ascii="Times New Roman" w:hAnsi="Times New Roman" w:cs="Times New Roman"/>
          <w:sz w:val="28"/>
          <w:szCs w:val="28"/>
        </w:rPr>
        <w:t>Разходи за закупуване на ел.енергия.</w:t>
      </w:r>
      <w:r w:rsidRPr="001D7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F28" w:rsidRPr="005902E2" w:rsidRDefault="00D13F28" w:rsidP="00DF78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885">
        <w:rPr>
          <w:rFonts w:ascii="Times New Roman" w:hAnsi="Times New Roman" w:cs="Times New Roman"/>
          <w:sz w:val="28"/>
          <w:szCs w:val="28"/>
        </w:rPr>
        <w:t xml:space="preserve">Когато ТЕЦ работи на нисък товар – 12 т/ч ТГ №1 произвежда много малко електроенергия и се налага закупуването на такава за покриване на СН </w:t>
      </w:r>
      <w:r w:rsidRPr="001D7885">
        <w:rPr>
          <w:rFonts w:ascii="Times New Roman" w:hAnsi="Times New Roman" w:cs="Times New Roman"/>
          <w:sz w:val="28"/>
          <w:szCs w:val="28"/>
          <w:vertAlign w:val="subscript"/>
        </w:rPr>
        <w:t>ел.</w:t>
      </w:r>
      <w:proofErr w:type="spellStart"/>
      <w:r w:rsidRPr="001D7885">
        <w:rPr>
          <w:rFonts w:ascii="Times New Roman" w:hAnsi="Times New Roman" w:cs="Times New Roman"/>
          <w:sz w:val="28"/>
          <w:szCs w:val="28"/>
          <w:vertAlign w:val="subscript"/>
        </w:rPr>
        <w:t>ен</w:t>
      </w:r>
      <w:proofErr w:type="spellEnd"/>
      <w:r w:rsidRPr="001D7885">
        <w:rPr>
          <w:rFonts w:ascii="Times New Roman" w:hAnsi="Times New Roman" w:cs="Times New Roman"/>
          <w:sz w:val="28"/>
          <w:szCs w:val="28"/>
          <w:vertAlign w:val="subscript"/>
        </w:rPr>
        <w:t xml:space="preserve">.. </w:t>
      </w:r>
      <w:r w:rsidRPr="001D7885">
        <w:rPr>
          <w:rFonts w:ascii="Times New Roman" w:hAnsi="Times New Roman" w:cs="Times New Roman"/>
          <w:sz w:val="28"/>
          <w:szCs w:val="28"/>
        </w:rPr>
        <w:t xml:space="preserve">При пускане и спиране на котлите до включване на ТГ №1 в паралел и след изключването му и в периоди на ремонти също се закупува ел.енергия. За това предвиждаме за 2015 г. и 2016 г. закупуване допълнително на </w:t>
      </w:r>
      <w:r w:rsidR="00D54514">
        <w:rPr>
          <w:rFonts w:ascii="Times New Roman" w:hAnsi="Times New Roman" w:cs="Times New Roman"/>
          <w:sz w:val="28"/>
          <w:szCs w:val="28"/>
          <w:lang w:val="en-US"/>
        </w:rPr>
        <w:t>640</w:t>
      </w:r>
      <w:r w:rsidRPr="001D78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7885">
        <w:rPr>
          <w:rFonts w:ascii="Times New Roman" w:hAnsi="Times New Roman" w:cs="Times New Roman"/>
          <w:sz w:val="28"/>
          <w:szCs w:val="28"/>
        </w:rPr>
        <w:t>Мвт</w:t>
      </w:r>
      <w:proofErr w:type="spellEnd"/>
      <w:r w:rsidRPr="001D7885">
        <w:rPr>
          <w:rFonts w:ascii="Times New Roman" w:hAnsi="Times New Roman" w:cs="Times New Roman"/>
          <w:sz w:val="28"/>
          <w:szCs w:val="28"/>
        </w:rPr>
        <w:t xml:space="preserve"> ел.енергия. </w:t>
      </w:r>
    </w:p>
    <w:p w:rsidR="00D13F28" w:rsidRDefault="00D13F28" w:rsidP="00DF78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сравнение с отчетната 201</w:t>
      </w:r>
      <w:r w:rsidR="00F6293D">
        <w:rPr>
          <w:rFonts w:ascii="Times New Roman" w:hAnsi="Times New Roman" w:cs="Times New Roman"/>
          <w:sz w:val="28"/>
          <w:szCs w:val="28"/>
        </w:rPr>
        <w:t>4 г. са намален</w:t>
      </w:r>
      <w:r>
        <w:rPr>
          <w:rFonts w:ascii="Times New Roman" w:hAnsi="Times New Roman" w:cs="Times New Roman"/>
          <w:sz w:val="28"/>
          <w:szCs w:val="28"/>
        </w:rPr>
        <w:t xml:space="preserve">и с </w:t>
      </w:r>
      <w:r w:rsidR="00D40EA0">
        <w:rPr>
          <w:rFonts w:ascii="Times New Roman" w:hAnsi="Times New Roman" w:cs="Times New Roman"/>
          <w:sz w:val="28"/>
          <w:szCs w:val="28"/>
          <w:lang w:val="en-US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Мвтч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5785E">
        <w:rPr>
          <w:rFonts w:ascii="Times New Roman" w:hAnsi="Times New Roman" w:cs="Times New Roman"/>
          <w:sz w:val="28"/>
          <w:szCs w:val="28"/>
        </w:rPr>
        <w:t>поради увеличеното производство и поради това че</w:t>
      </w:r>
      <w:bookmarkStart w:id="0" w:name="_GoBack"/>
      <w:bookmarkEnd w:id="0"/>
      <w:r w:rsidR="0005785E">
        <w:rPr>
          <w:rFonts w:ascii="Times New Roman" w:hAnsi="Times New Roman" w:cs="Times New Roman"/>
          <w:sz w:val="28"/>
          <w:szCs w:val="28"/>
        </w:rPr>
        <w:t xml:space="preserve">, </w:t>
      </w:r>
      <w:r w:rsidR="00F6293D">
        <w:rPr>
          <w:rFonts w:ascii="Times New Roman" w:hAnsi="Times New Roman" w:cs="Times New Roman"/>
          <w:sz w:val="28"/>
          <w:szCs w:val="28"/>
        </w:rPr>
        <w:t xml:space="preserve">очакваме работа през цялата година </w:t>
      </w:r>
      <w:r w:rsidR="00F6293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F6293D">
        <w:rPr>
          <w:rFonts w:ascii="Times New Roman" w:hAnsi="Times New Roman" w:cs="Times New Roman"/>
          <w:sz w:val="28"/>
          <w:szCs w:val="28"/>
        </w:rPr>
        <w:t xml:space="preserve"> през 2014г. имахме  и </w:t>
      </w:r>
      <w:r>
        <w:rPr>
          <w:rFonts w:ascii="Times New Roman" w:hAnsi="Times New Roman" w:cs="Times New Roman"/>
          <w:sz w:val="28"/>
          <w:szCs w:val="28"/>
        </w:rPr>
        <w:t>период на ремонт м. септември – м. октомври, какъвто през 2015 г. не се предвижда</w:t>
      </w:r>
      <w:r w:rsidR="00F6293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3F28" w:rsidRDefault="00D13F28" w:rsidP="001D78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885">
        <w:rPr>
          <w:rFonts w:ascii="Times New Roman" w:hAnsi="Times New Roman" w:cs="Times New Roman"/>
          <w:sz w:val="28"/>
          <w:szCs w:val="28"/>
        </w:rPr>
        <w:t xml:space="preserve">3.5.Разходите за външни услуги се </w:t>
      </w:r>
      <w:r>
        <w:rPr>
          <w:rFonts w:ascii="Times New Roman" w:hAnsi="Times New Roman" w:cs="Times New Roman"/>
          <w:sz w:val="28"/>
          <w:szCs w:val="28"/>
        </w:rPr>
        <w:t>запазват на ниво отчет 2014 г.</w:t>
      </w:r>
    </w:p>
    <w:p w:rsidR="00D13F28" w:rsidRDefault="00D13F28" w:rsidP="001D78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885">
        <w:rPr>
          <w:rFonts w:ascii="Times New Roman" w:hAnsi="Times New Roman" w:cs="Times New Roman"/>
          <w:sz w:val="28"/>
          <w:szCs w:val="28"/>
        </w:rPr>
        <w:t xml:space="preserve">3.6.Разходите за акциз на въглищата и природен газ са изчислени на база действащото законодателство и се определят в справки </w:t>
      </w:r>
      <w:r>
        <w:rPr>
          <w:rFonts w:ascii="Times New Roman" w:hAnsi="Times New Roman" w:cs="Times New Roman"/>
          <w:sz w:val="28"/>
          <w:szCs w:val="28"/>
        </w:rPr>
        <w:t>1 до 9 за периода 2015 г. – 2016</w:t>
      </w:r>
      <w:r w:rsidRPr="001D7885">
        <w:rPr>
          <w:rFonts w:ascii="Times New Roman" w:hAnsi="Times New Roman" w:cs="Times New Roman"/>
          <w:sz w:val="28"/>
          <w:szCs w:val="28"/>
        </w:rPr>
        <w:t xml:space="preserve"> г., съгласно „Указания за образуване на цените на топлинната енергия и на електрическата енергия от комбинирано производство при регулиране чрез метода „норма на  възвръщаемост на капитала“.</w:t>
      </w:r>
    </w:p>
    <w:p w:rsidR="00F32AE3" w:rsidRDefault="00F244E4" w:rsidP="00F32AE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Обосновка на движението на емисии парникови газове през ценови период 01.07.2015 г.- 30.06.2016 г</w:t>
      </w:r>
      <w:r w:rsidR="00F32AE3">
        <w:rPr>
          <w:rFonts w:ascii="Times New Roman" w:hAnsi="Times New Roman" w:cs="Times New Roman"/>
          <w:sz w:val="28"/>
          <w:szCs w:val="28"/>
        </w:rPr>
        <w:t>.</w:t>
      </w:r>
    </w:p>
    <w:p w:rsidR="00F32AE3" w:rsidRPr="002F713B" w:rsidRDefault="00F32AE3" w:rsidP="00F32AE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13B">
        <w:rPr>
          <w:rFonts w:ascii="Times New Roman" w:hAnsi="Times New Roman" w:cs="Times New Roman"/>
          <w:sz w:val="28"/>
          <w:szCs w:val="28"/>
        </w:rPr>
        <w:t xml:space="preserve">Съгласно  Годишен доклад за  емитирани емисии парникови газове на „Захарни заводи“АД гр. Г.Оряховица за 2014г., направените през същата година покупка и продажба на емисии и остатък от квоти за 2013 г., можем </w:t>
      </w:r>
      <w:r w:rsidRPr="002F713B">
        <w:rPr>
          <w:rFonts w:ascii="Times New Roman" w:hAnsi="Times New Roman" w:cs="Times New Roman"/>
          <w:sz w:val="28"/>
          <w:szCs w:val="28"/>
        </w:rPr>
        <w:lastRenderedPageBreak/>
        <w:t xml:space="preserve">да направим заключението, че в края на 2014 г. имаме остатък от  квоти в размер на  47 574т. </w:t>
      </w:r>
    </w:p>
    <w:p w:rsidR="00F32AE3" w:rsidRPr="00553801" w:rsidRDefault="00F32AE3" w:rsidP="00F32A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13B">
        <w:rPr>
          <w:rFonts w:ascii="Times New Roman" w:hAnsi="Times New Roman" w:cs="Times New Roman"/>
          <w:sz w:val="28"/>
          <w:szCs w:val="28"/>
        </w:rPr>
        <w:t>За периода 01.</w:t>
      </w:r>
      <w:proofErr w:type="spellStart"/>
      <w:r w:rsidRPr="002F713B">
        <w:rPr>
          <w:rFonts w:ascii="Times New Roman" w:hAnsi="Times New Roman" w:cs="Times New Roman"/>
          <w:sz w:val="28"/>
          <w:szCs w:val="28"/>
        </w:rPr>
        <w:t>01</w:t>
      </w:r>
      <w:proofErr w:type="spellEnd"/>
      <w:r w:rsidRPr="002F713B">
        <w:rPr>
          <w:rFonts w:ascii="Times New Roman" w:hAnsi="Times New Roman" w:cs="Times New Roman"/>
          <w:sz w:val="28"/>
          <w:szCs w:val="28"/>
        </w:rPr>
        <w:t>. 2015 г. - 30.06.2015 г., съгласно прогнозите за дейността на  „ТЕЦ Г.Оряховица“ ЕАД и другите поделения на дружеството, определяме емитиране на 31103,81 тона емисии СО</w:t>
      </w:r>
      <w:r w:rsidRPr="002F713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F713B">
        <w:rPr>
          <w:rFonts w:ascii="Times New Roman" w:hAnsi="Times New Roman" w:cs="Times New Roman"/>
          <w:sz w:val="28"/>
          <w:szCs w:val="28"/>
        </w:rPr>
        <w:t>. Отчитайки количеството отпуснати квоти за периода, в неговия край ще разполагаме с остатък емисии от СО</w:t>
      </w:r>
      <w:r w:rsidRPr="002F713B">
        <w:rPr>
          <w:rFonts w:ascii="Times New Roman" w:hAnsi="Times New Roman" w:cs="Times New Roman"/>
          <w:sz w:val="28"/>
          <w:szCs w:val="28"/>
          <w:vertAlign w:val="subscript"/>
        </w:rPr>
        <w:t xml:space="preserve">2   </w:t>
      </w:r>
      <w:r w:rsidRPr="002F713B">
        <w:rPr>
          <w:rFonts w:ascii="Times New Roman" w:hAnsi="Times New Roman" w:cs="Times New Roman"/>
          <w:sz w:val="28"/>
          <w:szCs w:val="28"/>
        </w:rPr>
        <w:t xml:space="preserve">28951,19 тона . Тези количества, заедно с безплатно разпределените  квоти за периода </w:t>
      </w:r>
      <w:r w:rsidRPr="002F713B">
        <w:rPr>
          <w:rFonts w:ascii="Times New Roman" w:hAnsi="Times New Roman" w:cs="Times New Roman"/>
          <w:sz w:val="28"/>
          <w:szCs w:val="28"/>
          <w:lang w:val="en-US"/>
        </w:rPr>
        <w:t>01.07</w:t>
      </w:r>
      <w:r w:rsidRPr="002F713B">
        <w:rPr>
          <w:rFonts w:ascii="Times New Roman" w:hAnsi="Times New Roman" w:cs="Times New Roman"/>
          <w:sz w:val="28"/>
          <w:szCs w:val="28"/>
        </w:rPr>
        <w:t xml:space="preserve">. 2015 г.- </w:t>
      </w:r>
      <w:r w:rsidRPr="002F713B">
        <w:rPr>
          <w:rFonts w:ascii="Times New Roman" w:hAnsi="Times New Roman" w:cs="Times New Roman"/>
          <w:sz w:val="28"/>
          <w:szCs w:val="28"/>
          <w:lang w:val="en-US"/>
        </w:rPr>
        <w:t>30.</w:t>
      </w:r>
      <w:r w:rsidRPr="002F713B">
        <w:rPr>
          <w:rFonts w:ascii="Times New Roman" w:hAnsi="Times New Roman" w:cs="Times New Roman"/>
          <w:sz w:val="28"/>
          <w:szCs w:val="28"/>
        </w:rPr>
        <w:t xml:space="preserve">06.2016г. ще се </w:t>
      </w:r>
      <w:proofErr w:type="gramStart"/>
      <w:r w:rsidRPr="002F713B">
        <w:rPr>
          <w:rFonts w:ascii="Times New Roman" w:hAnsi="Times New Roman" w:cs="Times New Roman"/>
          <w:sz w:val="28"/>
          <w:szCs w:val="28"/>
        </w:rPr>
        <w:t>изра</w:t>
      </w:r>
      <w:r>
        <w:rPr>
          <w:rFonts w:ascii="Times New Roman" w:hAnsi="Times New Roman" w:cs="Times New Roman"/>
          <w:sz w:val="28"/>
          <w:szCs w:val="28"/>
        </w:rPr>
        <w:t>зходят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713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713B">
        <w:rPr>
          <w:rFonts w:ascii="Times New Roman" w:hAnsi="Times New Roman" w:cs="Times New Roman"/>
          <w:sz w:val="28"/>
          <w:szCs w:val="28"/>
        </w:rPr>
        <w:t xml:space="preserve"> Прогнозираните количества </w:t>
      </w:r>
      <w:r>
        <w:rPr>
          <w:rFonts w:ascii="Times New Roman" w:hAnsi="Times New Roman" w:cs="Times New Roman"/>
          <w:sz w:val="28"/>
          <w:szCs w:val="28"/>
        </w:rPr>
        <w:t xml:space="preserve">емисии </w:t>
      </w:r>
      <w:r w:rsidRPr="002F713B">
        <w:rPr>
          <w:rFonts w:ascii="Times New Roman" w:hAnsi="Times New Roman" w:cs="Times New Roman"/>
          <w:sz w:val="28"/>
          <w:szCs w:val="28"/>
        </w:rPr>
        <w:t xml:space="preserve">за  времето  </w:t>
      </w:r>
      <w:r w:rsidRPr="002F713B">
        <w:rPr>
          <w:rFonts w:ascii="Times New Roman" w:hAnsi="Times New Roman" w:cs="Times New Roman"/>
          <w:sz w:val="28"/>
          <w:szCs w:val="28"/>
          <w:lang w:val="en-US"/>
        </w:rPr>
        <w:t>01.07</w:t>
      </w:r>
      <w:r w:rsidRPr="002F713B">
        <w:rPr>
          <w:rFonts w:ascii="Times New Roman" w:hAnsi="Times New Roman" w:cs="Times New Roman"/>
          <w:sz w:val="28"/>
          <w:szCs w:val="28"/>
        </w:rPr>
        <w:t xml:space="preserve">. 2015 г.- </w:t>
      </w:r>
      <w:proofErr w:type="gramStart"/>
      <w:r w:rsidRPr="002F713B">
        <w:rPr>
          <w:rFonts w:ascii="Times New Roman" w:hAnsi="Times New Roman" w:cs="Times New Roman"/>
          <w:sz w:val="28"/>
          <w:szCs w:val="28"/>
          <w:lang w:val="en-US"/>
        </w:rPr>
        <w:t>30.</w:t>
      </w:r>
      <w:r w:rsidRPr="002F713B">
        <w:rPr>
          <w:rFonts w:ascii="Times New Roman" w:hAnsi="Times New Roman" w:cs="Times New Roman"/>
          <w:sz w:val="28"/>
          <w:szCs w:val="28"/>
        </w:rPr>
        <w:t>06.2016г</w:t>
      </w:r>
      <w:r w:rsidRPr="002F713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F713B">
        <w:rPr>
          <w:rFonts w:ascii="Times New Roman" w:hAnsi="Times New Roman" w:cs="Times New Roman"/>
          <w:sz w:val="28"/>
          <w:szCs w:val="28"/>
        </w:rPr>
        <w:t xml:space="preserve"> са </w:t>
      </w:r>
      <w:r>
        <w:rPr>
          <w:rFonts w:ascii="Times New Roman" w:hAnsi="Times New Roman" w:cs="Times New Roman"/>
          <w:sz w:val="28"/>
          <w:szCs w:val="28"/>
          <w:lang w:val="en-US"/>
        </w:rPr>
        <w:t>62 315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13B">
        <w:rPr>
          <w:rFonts w:ascii="Times New Roman" w:hAnsi="Times New Roman" w:cs="Times New Roman"/>
          <w:sz w:val="28"/>
          <w:szCs w:val="28"/>
        </w:rPr>
        <w:t>тона СО</w:t>
      </w:r>
      <w:r w:rsidRPr="002F713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F713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71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Необходимото количество квоти,  които „Захарни Заводи“ АД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трябва да закупи е </w:t>
      </w:r>
      <w:r w:rsidRPr="00B65F73">
        <w:rPr>
          <w:rFonts w:ascii="Times New Roman" w:hAnsi="Times New Roman" w:cs="Times New Roman"/>
          <w:color w:val="000000"/>
          <w:sz w:val="28"/>
          <w:szCs w:val="28"/>
        </w:rPr>
        <w:t>8696,31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тона.</w:t>
      </w:r>
      <w:r w:rsidRPr="000365A7">
        <w:rPr>
          <w:rFonts w:ascii="Times New Roman" w:hAnsi="Times New Roman" w:cs="Times New Roman"/>
          <w:sz w:val="28"/>
          <w:szCs w:val="28"/>
        </w:rPr>
        <w:t xml:space="preserve"> В момента цената на 1 тон емисии е 7,0 - 7,4 евро. Тенденцията е към повишаване, като в края </w:t>
      </w:r>
      <w:r>
        <w:rPr>
          <w:rFonts w:ascii="Times New Roman" w:hAnsi="Times New Roman" w:cs="Times New Roman"/>
          <w:sz w:val="28"/>
          <w:szCs w:val="28"/>
        </w:rPr>
        <w:t xml:space="preserve">на периода се очаква да стигне </w:t>
      </w:r>
      <w:r w:rsidRPr="000365A7">
        <w:rPr>
          <w:rFonts w:ascii="Times New Roman" w:hAnsi="Times New Roman" w:cs="Times New Roman"/>
          <w:sz w:val="28"/>
          <w:szCs w:val="28"/>
        </w:rPr>
        <w:t>около 9 евро на тон</w:t>
      </w:r>
      <w:r>
        <w:rPr>
          <w:rFonts w:ascii="Times New Roman" w:hAnsi="Times New Roman" w:cs="Times New Roman"/>
          <w:sz w:val="28"/>
          <w:szCs w:val="28"/>
        </w:rPr>
        <w:t>. На тази база  прогнозираме сума от 78 266,79 евро,  или 153 076,54лв, необходима за покупка на недостига от квот</w:t>
      </w:r>
      <w:r w:rsidR="00D76BAE">
        <w:rPr>
          <w:rFonts w:ascii="Times New Roman" w:hAnsi="Times New Roman" w:cs="Times New Roman"/>
          <w:sz w:val="28"/>
          <w:szCs w:val="28"/>
        </w:rPr>
        <w:t xml:space="preserve">и – прилагаме </w:t>
      </w:r>
      <w:r w:rsidR="00D76BAE" w:rsidRPr="00D76BAE">
        <w:rPr>
          <w:rFonts w:ascii="Times New Roman" w:hAnsi="Times New Roman" w:cs="Times New Roman"/>
          <w:b/>
          <w:sz w:val="28"/>
          <w:szCs w:val="28"/>
        </w:rPr>
        <w:t>справка 7</w:t>
      </w:r>
      <w:r w:rsidR="00D76BAE">
        <w:rPr>
          <w:rFonts w:ascii="Times New Roman" w:hAnsi="Times New Roman" w:cs="Times New Roman"/>
          <w:sz w:val="28"/>
          <w:szCs w:val="28"/>
        </w:rPr>
        <w:t>.</w:t>
      </w:r>
    </w:p>
    <w:p w:rsidR="00F32AE3" w:rsidRDefault="00F32AE3" w:rsidP="00F32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2AE3" w:rsidRPr="001D7885" w:rsidRDefault="00F32AE3" w:rsidP="001D78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F28" w:rsidRDefault="00D13F28" w:rsidP="00104C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F28" w:rsidRDefault="00D13F28" w:rsidP="00F204D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Изп</w:t>
      </w:r>
      <w:proofErr w:type="spellEnd"/>
      <w:r>
        <w:rPr>
          <w:rFonts w:ascii="Times New Roman" w:hAnsi="Times New Roman" w:cs="Times New Roman"/>
          <w:sz w:val="28"/>
          <w:szCs w:val="28"/>
        </w:rPr>
        <w:t>. директор……………</w:t>
      </w:r>
    </w:p>
    <w:p w:rsidR="00D13F28" w:rsidRPr="005902E2" w:rsidRDefault="00D13F28" w:rsidP="00F204D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2E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инж. Анатолий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Ботов</w:t>
      </w:r>
      <w:proofErr w:type="spellEnd"/>
      <w:r w:rsidRPr="005902E2">
        <w:rPr>
          <w:rFonts w:ascii="Times New Roman" w:hAnsi="Times New Roman" w:cs="Times New Roman"/>
          <w:sz w:val="28"/>
          <w:szCs w:val="28"/>
        </w:rPr>
        <w:t>)</w:t>
      </w:r>
    </w:p>
    <w:sectPr w:rsidR="00D13F28" w:rsidRPr="005902E2" w:rsidSect="00261973">
      <w:pgSz w:w="11906" w:h="16838"/>
      <w:pgMar w:top="719" w:right="1133" w:bottom="719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188A"/>
    <w:multiLevelType w:val="multilevel"/>
    <w:tmpl w:val="1A4C389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1">
    <w:nsid w:val="221A7CDD"/>
    <w:multiLevelType w:val="hybridMultilevel"/>
    <w:tmpl w:val="77FA55D4"/>
    <w:lvl w:ilvl="0" w:tplc="6FF453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BA5D26"/>
    <w:multiLevelType w:val="multilevel"/>
    <w:tmpl w:val="F0F0E13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62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E7A2CB7"/>
    <w:multiLevelType w:val="hybridMultilevel"/>
    <w:tmpl w:val="A92CA956"/>
    <w:lvl w:ilvl="0" w:tplc="63482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304CE9"/>
    <w:multiLevelType w:val="hybridMultilevel"/>
    <w:tmpl w:val="3C48FB64"/>
    <w:lvl w:ilvl="0" w:tplc="0402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450318"/>
    <w:multiLevelType w:val="multilevel"/>
    <w:tmpl w:val="DE82A58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59CF1DDC"/>
    <w:multiLevelType w:val="hybridMultilevel"/>
    <w:tmpl w:val="861ECEEE"/>
    <w:lvl w:ilvl="0" w:tplc="04020001">
      <w:start w:val="1"/>
      <w:numFmt w:val="bullet"/>
      <w:lvlText w:val=""/>
      <w:lvlJc w:val="left"/>
      <w:pPr>
        <w:ind w:left="1222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7">
    <w:nsid w:val="5CAC77FD"/>
    <w:multiLevelType w:val="multilevel"/>
    <w:tmpl w:val="FC6E95E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4EE4195"/>
    <w:multiLevelType w:val="multilevel"/>
    <w:tmpl w:val="A80083DA"/>
    <w:lvl w:ilvl="0">
      <w:start w:val="1"/>
      <w:numFmt w:val="bullet"/>
      <w:lvlText w:val=""/>
      <w:lvlJc w:val="left"/>
      <w:pPr>
        <w:ind w:left="375" w:hanging="375"/>
      </w:pPr>
      <w:rPr>
        <w:rFonts w:ascii="Symbol" w:hAnsi="Symbol" w:cs="Symbol" w:hint="default"/>
      </w:rPr>
    </w:lvl>
    <w:lvl w:ilvl="1">
      <w:start w:val="5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9">
    <w:nsid w:val="71800637"/>
    <w:multiLevelType w:val="hybridMultilevel"/>
    <w:tmpl w:val="F78EC8F2"/>
    <w:lvl w:ilvl="0" w:tplc="005637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54681A"/>
    <w:multiLevelType w:val="hybridMultilevel"/>
    <w:tmpl w:val="8AA2D490"/>
    <w:lvl w:ilvl="0" w:tplc="04020001">
      <w:start w:val="1"/>
      <w:numFmt w:val="bullet"/>
      <w:lvlText w:val=""/>
      <w:lvlJc w:val="left"/>
      <w:pPr>
        <w:ind w:left="1095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35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55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95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15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55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10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067"/>
    <w:rsid w:val="0005785E"/>
    <w:rsid w:val="000B73FF"/>
    <w:rsid w:val="00104C24"/>
    <w:rsid w:val="001210D0"/>
    <w:rsid w:val="00156DD7"/>
    <w:rsid w:val="001D7885"/>
    <w:rsid w:val="001E2043"/>
    <w:rsid w:val="002539C2"/>
    <w:rsid w:val="00256C05"/>
    <w:rsid w:val="00261973"/>
    <w:rsid w:val="002B30EB"/>
    <w:rsid w:val="002E3C56"/>
    <w:rsid w:val="00310A5D"/>
    <w:rsid w:val="00366E51"/>
    <w:rsid w:val="003959F7"/>
    <w:rsid w:val="0040124D"/>
    <w:rsid w:val="005138A7"/>
    <w:rsid w:val="0052159B"/>
    <w:rsid w:val="005725C1"/>
    <w:rsid w:val="00585D12"/>
    <w:rsid w:val="005902E2"/>
    <w:rsid w:val="0061747B"/>
    <w:rsid w:val="00617C53"/>
    <w:rsid w:val="0064559B"/>
    <w:rsid w:val="006576D3"/>
    <w:rsid w:val="00661190"/>
    <w:rsid w:val="00691BE5"/>
    <w:rsid w:val="006A0FF5"/>
    <w:rsid w:val="007162B0"/>
    <w:rsid w:val="00731AFA"/>
    <w:rsid w:val="00752003"/>
    <w:rsid w:val="00797C0A"/>
    <w:rsid w:val="0086270C"/>
    <w:rsid w:val="009144FA"/>
    <w:rsid w:val="009B092D"/>
    <w:rsid w:val="009B210C"/>
    <w:rsid w:val="009D0677"/>
    <w:rsid w:val="009F2E56"/>
    <w:rsid w:val="00A043D2"/>
    <w:rsid w:val="00A56DA7"/>
    <w:rsid w:val="00A85BCE"/>
    <w:rsid w:val="00A87EC9"/>
    <w:rsid w:val="00AC4272"/>
    <w:rsid w:val="00AD335F"/>
    <w:rsid w:val="00B23631"/>
    <w:rsid w:val="00B31ED3"/>
    <w:rsid w:val="00B46A07"/>
    <w:rsid w:val="00B80B61"/>
    <w:rsid w:val="00B8266F"/>
    <w:rsid w:val="00B877C5"/>
    <w:rsid w:val="00C2437E"/>
    <w:rsid w:val="00C31AD7"/>
    <w:rsid w:val="00CB08FC"/>
    <w:rsid w:val="00D04BCA"/>
    <w:rsid w:val="00D13F28"/>
    <w:rsid w:val="00D40EA0"/>
    <w:rsid w:val="00D54514"/>
    <w:rsid w:val="00D64913"/>
    <w:rsid w:val="00D76BAE"/>
    <w:rsid w:val="00D842BD"/>
    <w:rsid w:val="00DA0C9A"/>
    <w:rsid w:val="00DE3D2F"/>
    <w:rsid w:val="00DF6E1F"/>
    <w:rsid w:val="00DF780B"/>
    <w:rsid w:val="00E17A46"/>
    <w:rsid w:val="00E26067"/>
    <w:rsid w:val="00E7404D"/>
    <w:rsid w:val="00EC6A49"/>
    <w:rsid w:val="00F0108C"/>
    <w:rsid w:val="00F204D4"/>
    <w:rsid w:val="00F244E4"/>
    <w:rsid w:val="00F32AE3"/>
    <w:rsid w:val="00F34448"/>
    <w:rsid w:val="00F421D2"/>
    <w:rsid w:val="00F613CD"/>
    <w:rsid w:val="00F6293D"/>
    <w:rsid w:val="00F7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67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6067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401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4012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ddd</Company>
  <LinksUpToDate>false</LinksUpToDate>
  <CharactersWithSpaces>10917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Nevyanka D. Dobreva</dc:creator>
  <cp:keywords/>
  <dc:description/>
  <cp:lastModifiedBy>Nevyanka D. Dobreva</cp:lastModifiedBy>
  <cp:revision>4</cp:revision>
  <cp:lastPrinted>2015-03-31T11:13:00Z</cp:lastPrinted>
  <dcterms:created xsi:type="dcterms:W3CDTF">2014-10-31T12:54:00Z</dcterms:created>
  <dcterms:modified xsi:type="dcterms:W3CDTF">2015-03-31T11:39:00Z</dcterms:modified>
</cp:coreProperties>
</file>